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6F4" w:rsidRPr="004A36F4" w:rsidRDefault="004A36F4" w:rsidP="004A36F4">
      <w:pPr>
        <w:rPr>
          <w:b/>
          <w:sz w:val="28"/>
          <w:szCs w:val="28"/>
        </w:rPr>
      </w:pPr>
      <w:r w:rsidRPr="004A36F4">
        <w:rPr>
          <w:b/>
          <w:sz w:val="28"/>
          <w:szCs w:val="28"/>
        </w:rPr>
        <w:t>Biotechnology patents at the European Patent Office</w:t>
      </w:r>
    </w:p>
    <w:p w:rsidR="004A36F4" w:rsidRPr="004A36F4" w:rsidRDefault="004A36F4" w:rsidP="004A36F4"/>
    <w:p w:rsidR="004A36F4" w:rsidRPr="004A36F4" w:rsidRDefault="004A36F4" w:rsidP="004A36F4">
      <w:r w:rsidRPr="004A36F4">
        <w:t xml:space="preserve">Spanning a vast range of practical applications from chemicals and pharmaceuticals to such areas as energy creation, electronics, food technology and healthcare, biotechnology has become one of the most important platform technologies for industry. </w:t>
      </w:r>
    </w:p>
    <w:p w:rsidR="004A36F4" w:rsidRPr="004A36F4" w:rsidRDefault="004A36F4" w:rsidP="004A36F4"/>
    <w:p w:rsidR="004A36F4" w:rsidRPr="004A36F4" w:rsidRDefault="004A36F4" w:rsidP="004A36F4">
      <w:pPr>
        <w:rPr>
          <w:b/>
        </w:rPr>
      </w:pPr>
      <w:r w:rsidRPr="004A36F4">
        <w:rPr>
          <w:b/>
        </w:rPr>
        <w:t>The biotechnology sector</w:t>
      </w:r>
    </w:p>
    <w:p w:rsidR="004A36F4" w:rsidRPr="004A36F4" w:rsidRDefault="004A36F4" w:rsidP="004A36F4"/>
    <w:p w:rsidR="004A36F4" w:rsidRPr="004A36F4" w:rsidRDefault="004A36F4" w:rsidP="004A36F4">
      <w:r w:rsidRPr="004A36F4">
        <w:t xml:space="preserve">Rooted in the ground-breaking works of Louis Pasteur and Robert Koch in microbiology in the 19th century biotechnology gained in importance as techniques such as genetic engineering (in the 1970s) and genomics (in the 1990s) were developed and rapidly enhanced its scope of technical application. Today, biotechnology is a growing discipline with a remarkably strong market: Following </w:t>
      </w:r>
      <w:hyperlink r:id="rId6" w:history="1">
        <w:r w:rsidRPr="00774881">
          <w:rPr>
            <w:rStyle w:val="Hyperlink"/>
          </w:rPr>
          <w:t>OECD</w:t>
        </w:r>
        <w:r w:rsidRPr="00774881">
          <w:rPr>
            <w:rStyle w:val="Hyperlink"/>
          </w:rPr>
          <w:t xml:space="preserve"> </w:t>
        </w:r>
        <w:r w:rsidRPr="00774881">
          <w:rPr>
            <w:rStyle w:val="Hyperlink"/>
          </w:rPr>
          <w:t>stati</w:t>
        </w:r>
        <w:r w:rsidRPr="00774881">
          <w:rPr>
            <w:rStyle w:val="Hyperlink"/>
          </w:rPr>
          <w:t>s</w:t>
        </w:r>
        <w:r w:rsidRPr="00774881">
          <w:rPr>
            <w:rStyle w:val="Hyperlink"/>
          </w:rPr>
          <w:t>tics</w:t>
        </w:r>
      </w:hyperlink>
      <w:r w:rsidRPr="004A36F4">
        <w:t xml:space="preserve">, there </w:t>
      </w:r>
      <w:proofErr w:type="gramStart"/>
      <w:r w:rsidRPr="004A36F4">
        <w:t>are</w:t>
      </w:r>
      <w:proofErr w:type="gramEnd"/>
      <w:r w:rsidRPr="004A36F4">
        <w:t xml:space="preserve"> at least some 5400 biotechnology firms registered in the EU which, in 201</w:t>
      </w:r>
      <w:r w:rsidR="00774881">
        <w:t>2</w:t>
      </w:r>
      <w:r w:rsidRPr="004A36F4">
        <w:t xml:space="preserve"> employed some 5</w:t>
      </w:r>
      <w:r w:rsidR="00774881">
        <w:t>2</w:t>
      </w:r>
      <w:r w:rsidRPr="004A36F4">
        <w:t xml:space="preserve"> 000 people, according to </w:t>
      </w:r>
      <w:proofErr w:type="spellStart"/>
      <w:r w:rsidRPr="004A36F4">
        <w:t>Europabio</w:t>
      </w:r>
      <w:proofErr w:type="spellEnd"/>
    </w:p>
    <w:p w:rsidR="004A36F4" w:rsidRPr="004A36F4" w:rsidRDefault="004A36F4" w:rsidP="004A36F4">
      <w:r w:rsidRPr="004A36F4">
        <w:t>(</w:t>
      </w:r>
      <w:hyperlink r:id="rId7" w:history="1">
        <w:r w:rsidRPr="004A36F4">
          <w:rPr>
            <w:rStyle w:val="Hyperlink"/>
          </w:rPr>
          <w:t>www.europabio.org/facts-about-b</w:t>
        </w:r>
        <w:r w:rsidRPr="004A36F4">
          <w:rPr>
            <w:rStyle w:val="Hyperlink"/>
          </w:rPr>
          <w:t>i</w:t>
        </w:r>
        <w:r w:rsidRPr="004A36F4">
          <w:rPr>
            <w:rStyle w:val="Hyperlink"/>
          </w:rPr>
          <w:t>otech-europe</w:t>
        </w:r>
      </w:hyperlink>
      <w:r w:rsidRPr="004A36F4">
        <w:t xml:space="preserve">). </w:t>
      </w:r>
    </w:p>
    <w:p w:rsidR="004A36F4" w:rsidRPr="004A36F4" w:rsidRDefault="004A36F4" w:rsidP="004A36F4"/>
    <w:p w:rsidR="004A36F4" w:rsidRPr="004A36F4" w:rsidRDefault="004A36F4" w:rsidP="004A36F4">
      <w:r w:rsidRPr="004A36F4">
        <w:t xml:space="preserve">The US lists more than </w:t>
      </w:r>
      <w:r w:rsidR="00FF4F76">
        <w:t>7</w:t>
      </w:r>
      <w:r w:rsidRPr="004A36F4">
        <w:t>000 biotechnology firms, by far the largest number of such companies in any country.</w:t>
      </w:r>
    </w:p>
    <w:p w:rsidR="004A36F4" w:rsidRPr="004A36F4" w:rsidRDefault="004A36F4" w:rsidP="004A36F4"/>
    <w:p w:rsidR="004A36F4" w:rsidRPr="004A36F4" w:rsidRDefault="004A36F4" w:rsidP="004A36F4">
      <w:pPr>
        <w:rPr>
          <w:b/>
        </w:rPr>
      </w:pPr>
      <w:r w:rsidRPr="004A36F4">
        <w:rPr>
          <w:b/>
        </w:rPr>
        <w:t>Statistics</w:t>
      </w:r>
    </w:p>
    <w:p w:rsidR="004A36F4" w:rsidRPr="004A36F4" w:rsidRDefault="004A36F4" w:rsidP="004A36F4"/>
    <w:p w:rsidR="004A36F4" w:rsidRPr="004A36F4" w:rsidRDefault="004A36F4" w:rsidP="004A36F4">
      <w:r w:rsidRPr="004A36F4">
        <w:t xml:space="preserve">The fast development of biotechnology is also reflected in the number of patent applications filed with the European Patent Office (EPO). For several years now, biotechnology inventions have consistently ranked among the largest and most active technical fields in terms of applications. </w:t>
      </w:r>
    </w:p>
    <w:p w:rsidR="004A36F4" w:rsidRPr="004A36F4" w:rsidRDefault="004A36F4" w:rsidP="004A36F4"/>
    <w:p w:rsidR="004A36F4" w:rsidRPr="004A36F4" w:rsidRDefault="004A36F4" w:rsidP="004A36F4">
      <w:r w:rsidRPr="004A36F4">
        <w:t xml:space="preserve">Since its opening in 1977, the EPO received </w:t>
      </w:r>
      <w:r w:rsidR="00C3618F">
        <w:t>more than</w:t>
      </w:r>
      <w:r w:rsidRPr="004A36F4">
        <w:t xml:space="preserve"> 128 000 European patent applications in this field, corresponding to 5% of the total of 2.5 million applications, and granted 44 600 patents (4% of the total of grants). This means that only about 30% of the biotech applications result in a patent, compared to over 40% in all other fields. More statistics can be found in the </w:t>
      </w:r>
      <w:hyperlink r:id="rId8" w:history="1">
        <w:r w:rsidRPr="00C3618F">
          <w:rPr>
            <w:rStyle w:val="Hyperlink"/>
          </w:rPr>
          <w:t>EPO's 201</w:t>
        </w:r>
        <w:r w:rsidR="00C3618F" w:rsidRPr="00C3618F">
          <w:rPr>
            <w:rStyle w:val="Hyperlink"/>
          </w:rPr>
          <w:t>3</w:t>
        </w:r>
        <w:r w:rsidRPr="00C3618F">
          <w:rPr>
            <w:rStyle w:val="Hyperlink"/>
          </w:rPr>
          <w:t xml:space="preserve"> Annual Report</w:t>
        </w:r>
      </w:hyperlink>
      <w:r w:rsidR="00FF4F76">
        <w:t>.</w:t>
      </w:r>
    </w:p>
    <w:p w:rsidR="00C3618F" w:rsidRDefault="00C3618F" w:rsidP="004A36F4">
      <w:pPr>
        <w:rPr>
          <w:b/>
        </w:rPr>
      </w:pPr>
    </w:p>
    <w:p w:rsidR="004A36F4" w:rsidRPr="004A36F4" w:rsidRDefault="004A36F4" w:rsidP="004A36F4">
      <w:pPr>
        <w:rPr>
          <w:b/>
        </w:rPr>
      </w:pPr>
      <w:r w:rsidRPr="004A36F4">
        <w:rPr>
          <w:b/>
        </w:rPr>
        <w:t>Legal aspects</w:t>
      </w:r>
    </w:p>
    <w:p w:rsidR="004A36F4" w:rsidRPr="004A36F4" w:rsidRDefault="004A36F4" w:rsidP="004A36F4"/>
    <w:p w:rsidR="004A36F4" w:rsidRPr="004A36F4" w:rsidRDefault="004A36F4" w:rsidP="004A36F4">
      <w:r w:rsidRPr="004A36F4">
        <w:t xml:space="preserve">The EPO takes its decision to grant or refuse a patent in accordance with the relevant European patent law laid down in the European Patent Convention. This means that in principle, biotech patent applications have to meet the same patentability criteria as those in any other technical field: they need to be </w:t>
      </w:r>
      <w:r w:rsidRPr="004A36F4">
        <w:rPr>
          <w:b/>
          <w:bCs/>
        </w:rPr>
        <w:t>new</w:t>
      </w:r>
      <w:r w:rsidRPr="004A36F4">
        <w:t xml:space="preserve">, be susceptible of </w:t>
      </w:r>
      <w:r w:rsidRPr="004A36F4">
        <w:rPr>
          <w:b/>
          <w:bCs/>
        </w:rPr>
        <w:t>industrial application</w:t>
      </w:r>
      <w:r w:rsidRPr="004A36F4">
        <w:t xml:space="preserve"> and involve an </w:t>
      </w:r>
      <w:r w:rsidRPr="004A36F4">
        <w:rPr>
          <w:b/>
          <w:bCs/>
        </w:rPr>
        <w:t>inventive step</w:t>
      </w:r>
      <w:r w:rsidRPr="004A36F4">
        <w:t xml:space="preserve">. Moreover, the EPO also implements </w:t>
      </w:r>
      <w:hyperlink r:id="rId9" w:history="1">
        <w:r w:rsidRPr="00C3618F">
          <w:rPr>
            <w:rStyle w:val="Hyperlink"/>
          </w:rPr>
          <w:t>EU Directive 98/44/EC</w:t>
        </w:r>
      </w:hyperlink>
      <w:r w:rsidRPr="004A36F4">
        <w:t>, known as "Biotech Patent Directive". The Directive further clarifi</w:t>
      </w:r>
      <w:r w:rsidR="00C3618F">
        <w:t xml:space="preserve">es what is patentable, and what </w:t>
      </w:r>
      <w:r w:rsidRPr="004A36F4">
        <w:t xml:space="preserve">not. This has become particularly relevant in relation with agricultural and also medical biotechnology, where the patentability of plants, human germ line engineering or stem cell technology </w:t>
      </w:r>
      <w:proofErr w:type="gramStart"/>
      <w:r w:rsidR="00C3618F">
        <w:t>are</w:t>
      </w:r>
      <w:proofErr w:type="gramEnd"/>
      <w:r w:rsidRPr="004A36F4">
        <w:t xml:space="preserve"> of issue. In some areas, important legal developments are still under way.</w:t>
      </w:r>
    </w:p>
    <w:p w:rsidR="004A36F4" w:rsidRDefault="004A36F4" w:rsidP="004A36F4"/>
    <w:p w:rsidR="00FF4F76" w:rsidRDefault="00FF4F76" w:rsidP="004A36F4"/>
    <w:p w:rsidR="00C3618F" w:rsidRPr="004A36F4" w:rsidRDefault="00C3618F" w:rsidP="004A36F4"/>
    <w:p w:rsidR="004A36F4" w:rsidRPr="004A36F4" w:rsidRDefault="004A36F4" w:rsidP="004A36F4">
      <w:pPr>
        <w:rPr>
          <w:b/>
        </w:rPr>
      </w:pPr>
      <w:r w:rsidRPr="004A36F4">
        <w:rPr>
          <w:b/>
        </w:rPr>
        <w:lastRenderedPageBreak/>
        <w:t>Red, White and Green Biotechnology</w:t>
      </w:r>
    </w:p>
    <w:p w:rsidR="004A36F4" w:rsidRPr="004A36F4" w:rsidRDefault="004A36F4" w:rsidP="004A36F4"/>
    <w:p w:rsidR="004A36F4" w:rsidRPr="004A36F4" w:rsidRDefault="004A36F4" w:rsidP="004A36F4">
      <w:r w:rsidRPr="004A36F4">
        <w:t>In the past five years, the EPO has observed a significant rise in patent applications in three sectors which account for some 70% o</w:t>
      </w:r>
      <w:r w:rsidR="00F61009">
        <w:t xml:space="preserve">f the </w:t>
      </w:r>
      <w:r w:rsidR="00905B04">
        <w:t xml:space="preserve">European </w:t>
      </w:r>
      <w:r w:rsidR="00F61009">
        <w:t>patent applications filed in the area of biotechnology:</w:t>
      </w:r>
      <w:r w:rsidRPr="004A36F4">
        <w:t xml:space="preserve"> </w:t>
      </w:r>
    </w:p>
    <w:p w:rsidR="004A36F4" w:rsidRPr="004A36F4" w:rsidRDefault="004A36F4" w:rsidP="004A36F4"/>
    <w:p w:rsidR="004A36F4" w:rsidRPr="004A36F4" w:rsidRDefault="004A36F4" w:rsidP="004A36F4">
      <w:pPr>
        <w:numPr>
          <w:ilvl w:val="0"/>
          <w:numId w:val="9"/>
        </w:numPr>
      </w:pPr>
      <w:r w:rsidRPr="004A36F4">
        <w:rPr>
          <w:b/>
          <w:bCs/>
        </w:rPr>
        <w:t xml:space="preserve">Red Biotechnology (Healthcare Biotechnology) </w:t>
      </w:r>
      <w:r w:rsidRPr="004A36F4">
        <w:t xml:space="preserve">is mainly concerned with the development of new treatments for diseases, i.e. of new medicines (bio medicals), advanced therapies, vaccines and diagnostics. </w:t>
      </w:r>
    </w:p>
    <w:p w:rsidR="004A36F4" w:rsidRPr="004A36F4" w:rsidRDefault="004A36F4" w:rsidP="004A36F4"/>
    <w:p w:rsidR="004A36F4" w:rsidRPr="004A36F4" w:rsidRDefault="004A36F4" w:rsidP="004A36F4">
      <w:pPr>
        <w:numPr>
          <w:ilvl w:val="0"/>
          <w:numId w:val="9"/>
        </w:numPr>
      </w:pPr>
      <w:r w:rsidRPr="004A36F4">
        <w:rPr>
          <w:b/>
          <w:bCs/>
        </w:rPr>
        <w:t>White Biotechnology (Industrial Biotechnology)</w:t>
      </w:r>
      <w:r w:rsidRPr="004A36F4">
        <w:t xml:space="preserve"> relates to the use of an enzyme or micro-organisms to make bio-based products in chemicals, food, animal feed, detergents, paper, textiles, but also for the production of bio fuels. </w:t>
      </w:r>
    </w:p>
    <w:p w:rsidR="004A36F4" w:rsidRPr="004A36F4" w:rsidRDefault="004A36F4" w:rsidP="004A36F4"/>
    <w:p w:rsidR="004A36F4" w:rsidRPr="004A36F4" w:rsidRDefault="004A36F4" w:rsidP="004A36F4">
      <w:pPr>
        <w:numPr>
          <w:ilvl w:val="0"/>
          <w:numId w:val="9"/>
        </w:numPr>
      </w:pPr>
      <w:r w:rsidRPr="004A36F4">
        <w:rPr>
          <w:b/>
          <w:bCs/>
        </w:rPr>
        <w:t xml:space="preserve">Green Biotechnology (Agricultural Biotechnology) </w:t>
      </w:r>
      <w:r w:rsidRPr="004A36F4">
        <w:t>focuses on modern plant and animal breeding techniques, such as GMO breeding. It is by far the smallest of the three sectors</w:t>
      </w:r>
    </w:p>
    <w:p w:rsidR="004A36F4" w:rsidRPr="004A36F4" w:rsidRDefault="004A36F4" w:rsidP="004A36F4">
      <w:r w:rsidRPr="004A36F4">
        <w:t xml:space="preserve"> </w:t>
      </w:r>
    </w:p>
    <w:p w:rsidR="004A36F4" w:rsidRPr="004A36F4" w:rsidRDefault="004A36F4" w:rsidP="004A36F4"/>
    <w:p w:rsidR="004A36F4" w:rsidRPr="004A36F4" w:rsidRDefault="004A36F4" w:rsidP="004A36F4">
      <w:r w:rsidRPr="004A36F4">
        <w:t>The chart illustrates the importance of each sector in terms of patents applications</w:t>
      </w:r>
      <w:r w:rsidR="00FF4F76">
        <w:t xml:space="preserve"> in 2012</w:t>
      </w:r>
      <w:r w:rsidRPr="004A36F4">
        <w:t>:</w:t>
      </w:r>
    </w:p>
    <w:p w:rsidR="004A36F4" w:rsidRPr="004A36F4" w:rsidRDefault="004A36F4" w:rsidP="004A36F4"/>
    <w:p w:rsidR="004A36F4" w:rsidRDefault="004851A0" w:rsidP="004A36F4">
      <w:r w:rsidRPr="004851A0">
        <w:t xml:space="preserve"> </w:t>
      </w:r>
      <w:r>
        <w:rPr>
          <w:noProof/>
          <w:lang w:eastAsia="en-GB"/>
        </w:rPr>
        <w:drawing>
          <wp:inline distT="0" distB="0" distL="0" distR="0" wp14:anchorId="4DFA09D6" wp14:editId="30BF399C">
            <wp:extent cx="3162771" cy="2776502"/>
            <wp:effectExtent l="0" t="0" r="19050"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1009" w:rsidRPr="004A36F4" w:rsidRDefault="00F61009" w:rsidP="004A36F4"/>
    <w:p w:rsidR="004A36F4" w:rsidRPr="004A36F4" w:rsidRDefault="004A36F4" w:rsidP="004A36F4">
      <w:r w:rsidRPr="004A36F4">
        <w:t>In 201</w:t>
      </w:r>
      <w:r w:rsidR="00C3618F">
        <w:t>2</w:t>
      </w:r>
      <w:r w:rsidRPr="004A36F4">
        <w:t xml:space="preserve">, a total of </w:t>
      </w:r>
      <w:bookmarkStart w:id="0" w:name="_GoBack"/>
      <w:bookmarkEnd w:id="0"/>
      <w:r w:rsidR="001D0B13">
        <w:t>8 000</w:t>
      </w:r>
      <w:r w:rsidRPr="004A36F4">
        <w:t xml:space="preserve"> patent applications related to biotechnology were filed with the EPO. Of these,</w:t>
      </w:r>
    </w:p>
    <w:p w:rsidR="004A36F4" w:rsidRPr="004A36F4" w:rsidRDefault="004A36F4" w:rsidP="004A36F4"/>
    <w:p w:rsidR="004A36F4" w:rsidRPr="004A36F4" w:rsidRDefault="001D0B13" w:rsidP="004A36F4">
      <w:r>
        <w:t>3</w:t>
      </w:r>
      <w:r w:rsidR="004A36F4" w:rsidRPr="004A36F4">
        <w:t xml:space="preserve"> </w:t>
      </w:r>
      <w:proofErr w:type="gramStart"/>
      <w:r>
        <w:t>900</w:t>
      </w:r>
      <w:r w:rsidR="004A36F4" w:rsidRPr="004A36F4">
        <w:t xml:space="preserve">  concerned</w:t>
      </w:r>
      <w:proofErr w:type="gramEnd"/>
      <w:r w:rsidR="004A36F4" w:rsidRPr="004A36F4">
        <w:t xml:space="preserve"> Red Biotechnology,</w:t>
      </w:r>
    </w:p>
    <w:p w:rsidR="004A36F4" w:rsidRPr="004A36F4" w:rsidRDefault="004A36F4" w:rsidP="004A36F4">
      <w:r w:rsidRPr="004A36F4">
        <w:t>1 590</w:t>
      </w:r>
      <w:r w:rsidRPr="004A36F4">
        <w:tab/>
        <w:t>concerned White Biotechnology,</w:t>
      </w:r>
    </w:p>
    <w:p w:rsidR="004A36F4" w:rsidRPr="004A36F4" w:rsidRDefault="004A36F4" w:rsidP="004A36F4">
      <w:r w:rsidRPr="004A36F4">
        <w:t xml:space="preserve">   </w:t>
      </w:r>
      <w:proofErr w:type="gramStart"/>
      <w:r w:rsidRPr="004A36F4">
        <w:t>3</w:t>
      </w:r>
      <w:r w:rsidR="001D0B13">
        <w:t>30</w:t>
      </w:r>
      <w:r w:rsidRPr="004A36F4">
        <w:t xml:space="preserve">  concerned</w:t>
      </w:r>
      <w:proofErr w:type="gramEnd"/>
      <w:r w:rsidRPr="004A36F4">
        <w:t xml:space="preserve"> Green Biotechnology and</w:t>
      </w:r>
    </w:p>
    <w:p w:rsidR="004A36F4" w:rsidRPr="004A36F4" w:rsidRDefault="004A36F4" w:rsidP="004A36F4">
      <w:r w:rsidRPr="004A36F4">
        <w:t xml:space="preserve">2 </w:t>
      </w:r>
      <w:proofErr w:type="gramStart"/>
      <w:r w:rsidR="001D0B13">
        <w:t>160</w:t>
      </w:r>
      <w:r w:rsidRPr="004A36F4">
        <w:t xml:space="preserve">  concerned</w:t>
      </w:r>
      <w:proofErr w:type="gramEnd"/>
      <w:r w:rsidRPr="004A36F4">
        <w:t xml:space="preserve"> all other areas of biotechnology</w:t>
      </w:r>
    </w:p>
    <w:p w:rsidR="00B53AA0" w:rsidRDefault="00FF4F76"/>
    <w:sectPr w:rsidR="00B53A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7E7"/>
    <w:multiLevelType w:val="multilevel"/>
    <w:tmpl w:val="344223AC"/>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
    <w:nsid w:val="180E14FE"/>
    <w:multiLevelType w:val="multilevel"/>
    <w:tmpl w:val="44224EFC"/>
    <w:lvl w:ilvl="0">
      <w:start w:val="1"/>
      <w:numFmt w:val="decimal"/>
      <w:lvlRestart w:val="0"/>
      <w:lvlText w:val="%1."/>
      <w:lvlJc w:val="left"/>
      <w:pPr>
        <w:tabs>
          <w:tab w:val="num" w:pos="1134"/>
        </w:tabs>
        <w:ind w:left="1134" w:hanging="1134"/>
      </w:pPr>
      <w:rPr>
        <w:rFonts w:ascii="Arial" w:hAnsi="Aria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
    <w:nsid w:val="24284175"/>
    <w:multiLevelType w:val="multilevel"/>
    <w:tmpl w:val="0B365CEC"/>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
    <w:nsid w:val="2E831420"/>
    <w:multiLevelType w:val="multilevel"/>
    <w:tmpl w:val="E3166800"/>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4">
    <w:nsid w:val="30B143DE"/>
    <w:multiLevelType w:val="multilevel"/>
    <w:tmpl w:val="C040CC34"/>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5">
    <w:nsid w:val="39552AF8"/>
    <w:multiLevelType w:val="multilevel"/>
    <w:tmpl w:val="42BC892A"/>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6">
    <w:nsid w:val="479C7A6A"/>
    <w:multiLevelType w:val="multilevel"/>
    <w:tmpl w:val="F1CA7D9A"/>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7">
    <w:nsid w:val="57B513B9"/>
    <w:multiLevelType w:val="multilevel"/>
    <w:tmpl w:val="C6C8A176"/>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8">
    <w:nsid w:val="6AF178C0"/>
    <w:multiLevelType w:val="hybridMultilevel"/>
    <w:tmpl w:val="62B67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2"/>
  </w:num>
  <w:num w:numId="6">
    <w:abstractNumId w:val="0"/>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6F4"/>
    <w:rsid w:val="001D0B13"/>
    <w:rsid w:val="004851A0"/>
    <w:rsid w:val="004A36F4"/>
    <w:rsid w:val="006F5FED"/>
    <w:rsid w:val="00774881"/>
    <w:rsid w:val="00905B04"/>
    <w:rsid w:val="00C3618F"/>
    <w:rsid w:val="00D5368B"/>
    <w:rsid w:val="00F61009"/>
    <w:rsid w:val="00FF4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ONormal">
    <w:name w:val="EPONormal"/>
    <w:basedOn w:val="Normal"/>
    <w:link w:val="EPONormalChar"/>
    <w:qFormat/>
    <w:rsid w:val="004A36F4"/>
  </w:style>
  <w:style w:type="character" w:customStyle="1" w:styleId="EPONormalChar">
    <w:name w:val="EPONormal Char"/>
    <w:basedOn w:val="DefaultParagraphFont"/>
    <w:link w:val="EPONormal"/>
    <w:rsid w:val="004A36F4"/>
    <w:rPr>
      <w:rFonts w:ascii="Arial" w:hAnsi="Arial" w:cs="Arial"/>
      <w:sz w:val="24"/>
    </w:rPr>
  </w:style>
  <w:style w:type="paragraph" w:customStyle="1" w:styleId="EPODocNormal">
    <w:name w:val="EPODocNormal"/>
    <w:basedOn w:val="EPONormal"/>
    <w:link w:val="EPODocNormalChar"/>
    <w:qFormat/>
    <w:locked/>
    <w:rsid w:val="004A36F4"/>
    <w:pPr>
      <w:ind w:left="1134"/>
    </w:pPr>
  </w:style>
  <w:style w:type="character" w:customStyle="1" w:styleId="EPODocNormalChar">
    <w:name w:val="EPODocNormal Char"/>
    <w:basedOn w:val="DefaultParagraphFont"/>
    <w:link w:val="EPODocNormal"/>
    <w:rsid w:val="004A36F4"/>
    <w:rPr>
      <w:rFonts w:ascii="Arial" w:hAnsi="Arial" w:cs="Arial"/>
      <w:sz w:val="24"/>
    </w:rPr>
  </w:style>
  <w:style w:type="paragraph" w:customStyle="1" w:styleId="EPODocHeading1">
    <w:name w:val="EPODocHeading1"/>
    <w:basedOn w:val="EPONormal"/>
    <w:next w:val="EPODocNormal"/>
    <w:link w:val="EPODocHeading1Char"/>
    <w:qFormat/>
    <w:rsid w:val="004A36F4"/>
    <w:pPr>
      <w:numPr>
        <w:numId w:val="4"/>
      </w:numPr>
      <w:spacing w:before="240" w:after="240"/>
      <w:outlineLvl w:val="0"/>
    </w:pPr>
    <w:rPr>
      <w:b/>
      <w:caps/>
      <w:sz w:val="28"/>
    </w:rPr>
  </w:style>
  <w:style w:type="character" w:customStyle="1" w:styleId="EPODocHeading1Char">
    <w:name w:val="EPODocHeading1 Char"/>
    <w:basedOn w:val="DefaultParagraphFont"/>
    <w:link w:val="EPODocHeading1"/>
    <w:rsid w:val="004A36F4"/>
    <w:rPr>
      <w:rFonts w:ascii="Arial" w:hAnsi="Arial" w:cs="Arial"/>
      <w:b/>
      <w:caps/>
      <w:sz w:val="28"/>
    </w:rPr>
  </w:style>
  <w:style w:type="paragraph" w:customStyle="1" w:styleId="EPODocHeading2">
    <w:name w:val="EPODocHeading2"/>
    <w:basedOn w:val="EPONormal"/>
    <w:next w:val="EPODocNormal"/>
    <w:link w:val="EPODocHeading2Char"/>
    <w:qFormat/>
    <w:rsid w:val="004A36F4"/>
    <w:pPr>
      <w:numPr>
        <w:ilvl w:val="1"/>
        <w:numId w:val="4"/>
      </w:numPr>
      <w:spacing w:before="240" w:after="240"/>
      <w:outlineLvl w:val="1"/>
    </w:pPr>
    <w:rPr>
      <w:b/>
      <w:caps/>
    </w:rPr>
  </w:style>
  <w:style w:type="character" w:customStyle="1" w:styleId="EPODocHeading2Char">
    <w:name w:val="EPODocHeading2 Char"/>
    <w:basedOn w:val="DefaultParagraphFont"/>
    <w:link w:val="EPODocHeading2"/>
    <w:rsid w:val="004A36F4"/>
    <w:rPr>
      <w:rFonts w:ascii="Arial" w:hAnsi="Arial" w:cs="Arial"/>
      <w:b/>
      <w:caps/>
      <w:sz w:val="24"/>
    </w:rPr>
  </w:style>
  <w:style w:type="paragraph" w:customStyle="1" w:styleId="EPODocHeading3">
    <w:name w:val="EPODocHeading3"/>
    <w:basedOn w:val="EPONormal"/>
    <w:next w:val="EPODocNormal"/>
    <w:link w:val="EPODocHeading3Char"/>
    <w:qFormat/>
    <w:rsid w:val="004A36F4"/>
    <w:pPr>
      <w:numPr>
        <w:ilvl w:val="2"/>
        <w:numId w:val="4"/>
      </w:numPr>
      <w:spacing w:before="240" w:after="240"/>
      <w:outlineLvl w:val="2"/>
    </w:pPr>
    <w:rPr>
      <w:b/>
    </w:rPr>
  </w:style>
  <w:style w:type="character" w:customStyle="1" w:styleId="EPODocHeading3Char">
    <w:name w:val="EPODocHeading3 Char"/>
    <w:basedOn w:val="DefaultParagraphFont"/>
    <w:link w:val="EPODocHeading3"/>
    <w:rsid w:val="004A36F4"/>
    <w:rPr>
      <w:rFonts w:ascii="Arial" w:hAnsi="Arial" w:cs="Arial"/>
      <w:b/>
      <w:sz w:val="24"/>
    </w:rPr>
  </w:style>
  <w:style w:type="paragraph" w:customStyle="1" w:styleId="EPODocHeading4">
    <w:name w:val="EPODocHeading4"/>
    <w:basedOn w:val="EPONormal"/>
    <w:next w:val="EPODocNormal"/>
    <w:link w:val="EPODocHeading4Char"/>
    <w:qFormat/>
    <w:rsid w:val="004A36F4"/>
    <w:pPr>
      <w:numPr>
        <w:ilvl w:val="3"/>
        <w:numId w:val="4"/>
      </w:numPr>
      <w:spacing w:before="240" w:after="240"/>
      <w:outlineLvl w:val="3"/>
    </w:pPr>
    <w:rPr>
      <w:b/>
    </w:rPr>
  </w:style>
  <w:style w:type="character" w:customStyle="1" w:styleId="EPODocHeading4Char">
    <w:name w:val="EPODocHeading4 Char"/>
    <w:basedOn w:val="DefaultParagraphFont"/>
    <w:link w:val="EPODocHeading4"/>
    <w:rsid w:val="004A36F4"/>
    <w:rPr>
      <w:rFonts w:ascii="Arial" w:hAnsi="Arial" w:cs="Arial"/>
      <w:b/>
      <w:sz w:val="24"/>
    </w:rPr>
  </w:style>
  <w:style w:type="paragraph" w:customStyle="1" w:styleId="EPOBullet">
    <w:name w:val="EPOBullet"/>
    <w:basedOn w:val="EPONormal"/>
    <w:link w:val="EPOBulletChar"/>
    <w:qFormat/>
    <w:rsid w:val="004A36F4"/>
    <w:pPr>
      <w:numPr>
        <w:numId w:val="5"/>
      </w:numPr>
    </w:pPr>
  </w:style>
  <w:style w:type="character" w:customStyle="1" w:styleId="EPOBulletChar">
    <w:name w:val="EPOBullet Char"/>
    <w:basedOn w:val="DefaultParagraphFont"/>
    <w:link w:val="EPOBullet"/>
    <w:rsid w:val="004A36F4"/>
    <w:rPr>
      <w:rFonts w:ascii="Arial" w:hAnsi="Arial" w:cs="Arial"/>
      <w:sz w:val="24"/>
    </w:rPr>
  </w:style>
  <w:style w:type="paragraph" w:customStyle="1" w:styleId="EPODocBullet">
    <w:name w:val="EPODocBullet"/>
    <w:basedOn w:val="EPONormal"/>
    <w:link w:val="EPODocBulletChar"/>
    <w:qFormat/>
    <w:rsid w:val="004A36F4"/>
    <w:pPr>
      <w:numPr>
        <w:numId w:val="6"/>
      </w:numPr>
    </w:pPr>
  </w:style>
  <w:style w:type="character" w:customStyle="1" w:styleId="EPODocBulletChar">
    <w:name w:val="EPODocBullet Char"/>
    <w:basedOn w:val="DefaultParagraphFont"/>
    <w:link w:val="EPODocBullet"/>
    <w:rsid w:val="004A36F4"/>
    <w:rPr>
      <w:rFonts w:ascii="Arial" w:hAnsi="Arial" w:cs="Arial"/>
      <w:sz w:val="24"/>
    </w:rPr>
  </w:style>
  <w:style w:type="paragraph" w:customStyle="1" w:styleId="EPOList">
    <w:name w:val="EPOList"/>
    <w:basedOn w:val="EPONormal"/>
    <w:link w:val="EPOListChar"/>
    <w:qFormat/>
    <w:rsid w:val="004A36F4"/>
    <w:pPr>
      <w:numPr>
        <w:numId w:val="7"/>
      </w:numPr>
    </w:pPr>
  </w:style>
  <w:style w:type="character" w:customStyle="1" w:styleId="EPOListChar">
    <w:name w:val="EPOList Char"/>
    <w:basedOn w:val="DefaultParagraphFont"/>
    <w:link w:val="EPOList"/>
    <w:rsid w:val="004A36F4"/>
    <w:rPr>
      <w:rFonts w:ascii="Arial" w:hAnsi="Arial" w:cs="Arial"/>
      <w:sz w:val="24"/>
    </w:rPr>
  </w:style>
  <w:style w:type="paragraph" w:customStyle="1" w:styleId="EPODocList">
    <w:name w:val="EPODocList"/>
    <w:basedOn w:val="EPONormal"/>
    <w:link w:val="EPODocListChar"/>
    <w:qFormat/>
    <w:rsid w:val="004A36F4"/>
    <w:pPr>
      <w:numPr>
        <w:numId w:val="8"/>
      </w:numPr>
    </w:pPr>
  </w:style>
  <w:style w:type="character" w:customStyle="1" w:styleId="EPODocListChar">
    <w:name w:val="EPODocList Char"/>
    <w:basedOn w:val="DefaultParagraphFont"/>
    <w:link w:val="EPODocList"/>
    <w:rsid w:val="004A36F4"/>
    <w:rPr>
      <w:rFonts w:ascii="Arial" w:hAnsi="Arial" w:cs="Arial"/>
      <w:sz w:val="24"/>
    </w:rPr>
  </w:style>
  <w:style w:type="character" w:styleId="Hyperlink">
    <w:name w:val="Hyperlink"/>
    <w:basedOn w:val="DefaultParagraphFont"/>
    <w:uiPriority w:val="99"/>
    <w:unhideWhenUsed/>
    <w:rsid w:val="004A36F4"/>
    <w:rPr>
      <w:color w:val="0000FF" w:themeColor="hyperlink"/>
      <w:u w:val="single"/>
    </w:rPr>
  </w:style>
  <w:style w:type="paragraph" w:styleId="BalloonText">
    <w:name w:val="Balloon Text"/>
    <w:basedOn w:val="Normal"/>
    <w:link w:val="BalloonTextChar"/>
    <w:uiPriority w:val="99"/>
    <w:semiHidden/>
    <w:unhideWhenUsed/>
    <w:rsid w:val="004A36F4"/>
    <w:rPr>
      <w:rFonts w:ascii="Tahoma" w:hAnsi="Tahoma" w:cs="Tahoma"/>
      <w:sz w:val="16"/>
      <w:szCs w:val="16"/>
    </w:rPr>
  </w:style>
  <w:style w:type="character" w:customStyle="1" w:styleId="BalloonTextChar">
    <w:name w:val="Balloon Text Char"/>
    <w:basedOn w:val="DefaultParagraphFont"/>
    <w:link w:val="BalloonText"/>
    <w:uiPriority w:val="99"/>
    <w:semiHidden/>
    <w:rsid w:val="004A36F4"/>
    <w:rPr>
      <w:rFonts w:ascii="Tahoma" w:hAnsi="Tahoma" w:cs="Tahoma"/>
      <w:sz w:val="16"/>
      <w:szCs w:val="16"/>
    </w:rPr>
  </w:style>
  <w:style w:type="character" w:styleId="FollowedHyperlink">
    <w:name w:val="FollowedHyperlink"/>
    <w:basedOn w:val="DefaultParagraphFont"/>
    <w:uiPriority w:val="99"/>
    <w:semiHidden/>
    <w:unhideWhenUsed/>
    <w:rsid w:val="00905B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ONormal">
    <w:name w:val="EPONormal"/>
    <w:basedOn w:val="Normal"/>
    <w:link w:val="EPONormalChar"/>
    <w:qFormat/>
    <w:rsid w:val="004A36F4"/>
  </w:style>
  <w:style w:type="character" w:customStyle="1" w:styleId="EPONormalChar">
    <w:name w:val="EPONormal Char"/>
    <w:basedOn w:val="DefaultParagraphFont"/>
    <w:link w:val="EPONormal"/>
    <w:rsid w:val="004A36F4"/>
    <w:rPr>
      <w:rFonts w:ascii="Arial" w:hAnsi="Arial" w:cs="Arial"/>
      <w:sz w:val="24"/>
    </w:rPr>
  </w:style>
  <w:style w:type="paragraph" w:customStyle="1" w:styleId="EPODocNormal">
    <w:name w:val="EPODocNormal"/>
    <w:basedOn w:val="EPONormal"/>
    <w:link w:val="EPODocNormalChar"/>
    <w:qFormat/>
    <w:locked/>
    <w:rsid w:val="004A36F4"/>
    <w:pPr>
      <w:ind w:left="1134"/>
    </w:pPr>
  </w:style>
  <w:style w:type="character" w:customStyle="1" w:styleId="EPODocNormalChar">
    <w:name w:val="EPODocNormal Char"/>
    <w:basedOn w:val="DefaultParagraphFont"/>
    <w:link w:val="EPODocNormal"/>
    <w:rsid w:val="004A36F4"/>
    <w:rPr>
      <w:rFonts w:ascii="Arial" w:hAnsi="Arial" w:cs="Arial"/>
      <w:sz w:val="24"/>
    </w:rPr>
  </w:style>
  <w:style w:type="paragraph" w:customStyle="1" w:styleId="EPODocHeading1">
    <w:name w:val="EPODocHeading1"/>
    <w:basedOn w:val="EPONormal"/>
    <w:next w:val="EPODocNormal"/>
    <w:link w:val="EPODocHeading1Char"/>
    <w:qFormat/>
    <w:rsid w:val="004A36F4"/>
    <w:pPr>
      <w:numPr>
        <w:numId w:val="4"/>
      </w:numPr>
      <w:spacing w:before="240" w:after="240"/>
      <w:outlineLvl w:val="0"/>
    </w:pPr>
    <w:rPr>
      <w:b/>
      <w:caps/>
      <w:sz w:val="28"/>
    </w:rPr>
  </w:style>
  <w:style w:type="character" w:customStyle="1" w:styleId="EPODocHeading1Char">
    <w:name w:val="EPODocHeading1 Char"/>
    <w:basedOn w:val="DefaultParagraphFont"/>
    <w:link w:val="EPODocHeading1"/>
    <w:rsid w:val="004A36F4"/>
    <w:rPr>
      <w:rFonts w:ascii="Arial" w:hAnsi="Arial" w:cs="Arial"/>
      <w:b/>
      <w:caps/>
      <w:sz w:val="28"/>
    </w:rPr>
  </w:style>
  <w:style w:type="paragraph" w:customStyle="1" w:styleId="EPODocHeading2">
    <w:name w:val="EPODocHeading2"/>
    <w:basedOn w:val="EPONormal"/>
    <w:next w:val="EPODocNormal"/>
    <w:link w:val="EPODocHeading2Char"/>
    <w:qFormat/>
    <w:rsid w:val="004A36F4"/>
    <w:pPr>
      <w:numPr>
        <w:ilvl w:val="1"/>
        <w:numId w:val="4"/>
      </w:numPr>
      <w:spacing w:before="240" w:after="240"/>
      <w:outlineLvl w:val="1"/>
    </w:pPr>
    <w:rPr>
      <w:b/>
      <w:caps/>
    </w:rPr>
  </w:style>
  <w:style w:type="character" w:customStyle="1" w:styleId="EPODocHeading2Char">
    <w:name w:val="EPODocHeading2 Char"/>
    <w:basedOn w:val="DefaultParagraphFont"/>
    <w:link w:val="EPODocHeading2"/>
    <w:rsid w:val="004A36F4"/>
    <w:rPr>
      <w:rFonts w:ascii="Arial" w:hAnsi="Arial" w:cs="Arial"/>
      <w:b/>
      <w:caps/>
      <w:sz w:val="24"/>
    </w:rPr>
  </w:style>
  <w:style w:type="paragraph" w:customStyle="1" w:styleId="EPODocHeading3">
    <w:name w:val="EPODocHeading3"/>
    <w:basedOn w:val="EPONormal"/>
    <w:next w:val="EPODocNormal"/>
    <w:link w:val="EPODocHeading3Char"/>
    <w:qFormat/>
    <w:rsid w:val="004A36F4"/>
    <w:pPr>
      <w:numPr>
        <w:ilvl w:val="2"/>
        <w:numId w:val="4"/>
      </w:numPr>
      <w:spacing w:before="240" w:after="240"/>
      <w:outlineLvl w:val="2"/>
    </w:pPr>
    <w:rPr>
      <w:b/>
    </w:rPr>
  </w:style>
  <w:style w:type="character" w:customStyle="1" w:styleId="EPODocHeading3Char">
    <w:name w:val="EPODocHeading3 Char"/>
    <w:basedOn w:val="DefaultParagraphFont"/>
    <w:link w:val="EPODocHeading3"/>
    <w:rsid w:val="004A36F4"/>
    <w:rPr>
      <w:rFonts w:ascii="Arial" w:hAnsi="Arial" w:cs="Arial"/>
      <w:b/>
      <w:sz w:val="24"/>
    </w:rPr>
  </w:style>
  <w:style w:type="paragraph" w:customStyle="1" w:styleId="EPODocHeading4">
    <w:name w:val="EPODocHeading4"/>
    <w:basedOn w:val="EPONormal"/>
    <w:next w:val="EPODocNormal"/>
    <w:link w:val="EPODocHeading4Char"/>
    <w:qFormat/>
    <w:rsid w:val="004A36F4"/>
    <w:pPr>
      <w:numPr>
        <w:ilvl w:val="3"/>
        <w:numId w:val="4"/>
      </w:numPr>
      <w:spacing w:before="240" w:after="240"/>
      <w:outlineLvl w:val="3"/>
    </w:pPr>
    <w:rPr>
      <w:b/>
    </w:rPr>
  </w:style>
  <w:style w:type="character" w:customStyle="1" w:styleId="EPODocHeading4Char">
    <w:name w:val="EPODocHeading4 Char"/>
    <w:basedOn w:val="DefaultParagraphFont"/>
    <w:link w:val="EPODocHeading4"/>
    <w:rsid w:val="004A36F4"/>
    <w:rPr>
      <w:rFonts w:ascii="Arial" w:hAnsi="Arial" w:cs="Arial"/>
      <w:b/>
      <w:sz w:val="24"/>
    </w:rPr>
  </w:style>
  <w:style w:type="paragraph" w:customStyle="1" w:styleId="EPOBullet">
    <w:name w:val="EPOBullet"/>
    <w:basedOn w:val="EPONormal"/>
    <w:link w:val="EPOBulletChar"/>
    <w:qFormat/>
    <w:rsid w:val="004A36F4"/>
    <w:pPr>
      <w:numPr>
        <w:numId w:val="5"/>
      </w:numPr>
    </w:pPr>
  </w:style>
  <w:style w:type="character" w:customStyle="1" w:styleId="EPOBulletChar">
    <w:name w:val="EPOBullet Char"/>
    <w:basedOn w:val="DefaultParagraphFont"/>
    <w:link w:val="EPOBullet"/>
    <w:rsid w:val="004A36F4"/>
    <w:rPr>
      <w:rFonts w:ascii="Arial" w:hAnsi="Arial" w:cs="Arial"/>
      <w:sz w:val="24"/>
    </w:rPr>
  </w:style>
  <w:style w:type="paragraph" w:customStyle="1" w:styleId="EPODocBullet">
    <w:name w:val="EPODocBullet"/>
    <w:basedOn w:val="EPONormal"/>
    <w:link w:val="EPODocBulletChar"/>
    <w:qFormat/>
    <w:rsid w:val="004A36F4"/>
    <w:pPr>
      <w:numPr>
        <w:numId w:val="6"/>
      </w:numPr>
    </w:pPr>
  </w:style>
  <w:style w:type="character" w:customStyle="1" w:styleId="EPODocBulletChar">
    <w:name w:val="EPODocBullet Char"/>
    <w:basedOn w:val="DefaultParagraphFont"/>
    <w:link w:val="EPODocBullet"/>
    <w:rsid w:val="004A36F4"/>
    <w:rPr>
      <w:rFonts w:ascii="Arial" w:hAnsi="Arial" w:cs="Arial"/>
      <w:sz w:val="24"/>
    </w:rPr>
  </w:style>
  <w:style w:type="paragraph" w:customStyle="1" w:styleId="EPOList">
    <w:name w:val="EPOList"/>
    <w:basedOn w:val="EPONormal"/>
    <w:link w:val="EPOListChar"/>
    <w:qFormat/>
    <w:rsid w:val="004A36F4"/>
    <w:pPr>
      <w:numPr>
        <w:numId w:val="7"/>
      </w:numPr>
    </w:pPr>
  </w:style>
  <w:style w:type="character" w:customStyle="1" w:styleId="EPOListChar">
    <w:name w:val="EPOList Char"/>
    <w:basedOn w:val="DefaultParagraphFont"/>
    <w:link w:val="EPOList"/>
    <w:rsid w:val="004A36F4"/>
    <w:rPr>
      <w:rFonts w:ascii="Arial" w:hAnsi="Arial" w:cs="Arial"/>
      <w:sz w:val="24"/>
    </w:rPr>
  </w:style>
  <w:style w:type="paragraph" w:customStyle="1" w:styleId="EPODocList">
    <w:name w:val="EPODocList"/>
    <w:basedOn w:val="EPONormal"/>
    <w:link w:val="EPODocListChar"/>
    <w:qFormat/>
    <w:rsid w:val="004A36F4"/>
    <w:pPr>
      <w:numPr>
        <w:numId w:val="8"/>
      </w:numPr>
    </w:pPr>
  </w:style>
  <w:style w:type="character" w:customStyle="1" w:styleId="EPODocListChar">
    <w:name w:val="EPODocList Char"/>
    <w:basedOn w:val="DefaultParagraphFont"/>
    <w:link w:val="EPODocList"/>
    <w:rsid w:val="004A36F4"/>
    <w:rPr>
      <w:rFonts w:ascii="Arial" w:hAnsi="Arial" w:cs="Arial"/>
      <w:sz w:val="24"/>
    </w:rPr>
  </w:style>
  <w:style w:type="character" w:styleId="Hyperlink">
    <w:name w:val="Hyperlink"/>
    <w:basedOn w:val="DefaultParagraphFont"/>
    <w:uiPriority w:val="99"/>
    <w:unhideWhenUsed/>
    <w:rsid w:val="004A36F4"/>
    <w:rPr>
      <w:color w:val="0000FF" w:themeColor="hyperlink"/>
      <w:u w:val="single"/>
    </w:rPr>
  </w:style>
  <w:style w:type="paragraph" w:styleId="BalloonText">
    <w:name w:val="Balloon Text"/>
    <w:basedOn w:val="Normal"/>
    <w:link w:val="BalloonTextChar"/>
    <w:uiPriority w:val="99"/>
    <w:semiHidden/>
    <w:unhideWhenUsed/>
    <w:rsid w:val="004A36F4"/>
    <w:rPr>
      <w:rFonts w:ascii="Tahoma" w:hAnsi="Tahoma" w:cs="Tahoma"/>
      <w:sz w:val="16"/>
      <w:szCs w:val="16"/>
    </w:rPr>
  </w:style>
  <w:style w:type="character" w:customStyle="1" w:styleId="BalloonTextChar">
    <w:name w:val="Balloon Text Char"/>
    <w:basedOn w:val="DefaultParagraphFont"/>
    <w:link w:val="BalloonText"/>
    <w:uiPriority w:val="99"/>
    <w:semiHidden/>
    <w:rsid w:val="004A36F4"/>
    <w:rPr>
      <w:rFonts w:ascii="Tahoma" w:hAnsi="Tahoma" w:cs="Tahoma"/>
      <w:sz w:val="16"/>
      <w:szCs w:val="16"/>
    </w:rPr>
  </w:style>
  <w:style w:type="character" w:styleId="FollowedHyperlink">
    <w:name w:val="FollowedHyperlink"/>
    <w:basedOn w:val="DefaultParagraphFont"/>
    <w:uiPriority w:val="99"/>
    <w:semiHidden/>
    <w:unhideWhenUsed/>
    <w:rsid w:val="00905B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o.org/about-us/annual-reports-statistics/annual-report/2013/statistics-trends/patent-applications.html" TargetMode="External"/><Relationship Id="rId3" Type="http://schemas.microsoft.com/office/2007/relationships/stylesWithEffects" Target="stylesWithEffects.xml"/><Relationship Id="rId7" Type="http://schemas.openxmlformats.org/officeDocument/2006/relationships/hyperlink" Target="http://www.europabio.org/facts-about-biotech-europ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cd.org/innovation/inno/keybiotechnologyindicators.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eur-lex.europa.eu/LexUriServ/LexUriServ.do?uri=CELEX:31998L0044:EN: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75" b="1" i="0" u="none" strike="noStrike" baseline="0">
                <a:solidFill>
                  <a:srgbClr val="000000"/>
                </a:solidFill>
                <a:latin typeface="Arial"/>
                <a:ea typeface="Arial"/>
                <a:cs typeface="Arial"/>
              </a:defRPr>
            </a:pPr>
            <a:r>
              <a:rPr lang="en-GB"/>
              <a:t>Distribution of total European patent applications</a:t>
            </a:r>
            <a:r>
              <a:rPr lang="en-GB" baseline="0"/>
              <a:t> in</a:t>
            </a:r>
            <a:r>
              <a:rPr lang="en-GB"/>
              <a:t> White, Green or Red Biotechnology</a:t>
            </a:r>
          </a:p>
        </c:rich>
      </c:tx>
      <c:layout>
        <c:manualLayout>
          <c:xMode val="edge"/>
          <c:yMode val="edge"/>
          <c:x val="0.16626535813458099"/>
          <c:y val="3.9156690779506224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0963898586717017"/>
          <c:y val="0.44578411596999423"/>
          <c:w val="0.58313373080293307"/>
          <c:h val="0.2921693192506043"/>
        </c:manualLayout>
      </c:layout>
      <c:pie3DChart>
        <c:varyColors val="1"/>
        <c:ser>
          <c:idx val="0"/>
          <c:order val="0"/>
          <c:spPr>
            <a:solidFill>
              <a:srgbClr val="9999FF"/>
            </a:solidFill>
            <a:ln w="12700">
              <a:solidFill>
                <a:srgbClr val="000000"/>
              </a:solidFill>
              <a:prstDash val="solid"/>
            </a:ln>
          </c:spPr>
          <c:dPt>
            <c:idx val="0"/>
            <c:bubble3D val="0"/>
            <c:spPr>
              <a:solidFill>
                <a:srgbClr val="FFFFFF"/>
              </a:solidFill>
              <a:ln w="12700">
                <a:solidFill>
                  <a:srgbClr val="000000"/>
                </a:solidFill>
                <a:prstDash val="solid"/>
              </a:ln>
            </c:spPr>
          </c:dPt>
          <c:dPt>
            <c:idx val="1"/>
            <c:bubble3D val="0"/>
            <c:spPr>
              <a:solidFill>
                <a:srgbClr val="99CC00"/>
              </a:solidFill>
              <a:ln w="12700">
                <a:solidFill>
                  <a:srgbClr val="000000"/>
                </a:solidFill>
                <a:prstDash val="solid"/>
              </a:ln>
            </c:spPr>
          </c:dPt>
          <c:dPt>
            <c:idx val="2"/>
            <c:bubble3D val="0"/>
            <c:spPr>
              <a:solidFill>
                <a:srgbClr val="800000"/>
              </a:solidFill>
              <a:ln w="12700">
                <a:solidFill>
                  <a:srgbClr val="000000"/>
                </a:solidFill>
                <a:prstDash val="solid"/>
              </a:ln>
            </c:spPr>
          </c:dPt>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dLbls>
          <c:cat>
            <c:strRef>
              <c:f>'WGR Biotech'!$A$2:$A$4</c:f>
              <c:strCache>
                <c:ptCount val="3"/>
                <c:pt idx="0">
                  <c:v>White</c:v>
                </c:pt>
                <c:pt idx="1">
                  <c:v>Green</c:v>
                </c:pt>
                <c:pt idx="2">
                  <c:v>Red</c:v>
                </c:pt>
              </c:strCache>
            </c:strRef>
          </c:cat>
          <c:val>
            <c:numRef>
              <c:f>'WGR Biotech'!$C$2:$C$4</c:f>
              <c:numCache>
                <c:formatCode>General</c:formatCode>
                <c:ptCount val="3"/>
                <c:pt idx="0">
                  <c:v>29244</c:v>
                </c:pt>
                <c:pt idx="1">
                  <c:v>4443</c:v>
                </c:pt>
                <c:pt idx="2">
                  <c:v>59010</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European Patent Office</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Osterwalder Rainer</dc:creator>
  <cp:keywords/>
  <dc:description/>
  <cp:lastModifiedBy>Osterwalder Rainer</cp:lastModifiedBy>
  <cp:revision>2</cp:revision>
  <dcterms:created xsi:type="dcterms:W3CDTF">2014-04-28T13:14:00Z</dcterms:created>
  <dcterms:modified xsi:type="dcterms:W3CDTF">2014-04-28T13:14:00Z</dcterms:modified>
</cp:coreProperties>
</file>