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79E" w:rsidRPr="00D0279E" w:rsidRDefault="00D0279E" w:rsidP="00D0279E">
      <w:pPr>
        <w:rPr>
          <w:sz w:val="32"/>
          <w:szCs w:val="32"/>
          <w:lang w:val="de-DE"/>
        </w:rPr>
      </w:pPr>
      <w:r w:rsidRPr="00D0279E">
        <w:rPr>
          <w:sz w:val="32"/>
          <w:szCs w:val="32"/>
          <w:lang w:val="de-DE"/>
        </w:rPr>
        <w:t>Anmeldungen beim Europäischen Patentamt erreichen neuen Spitzenwert</w:t>
      </w:r>
    </w:p>
    <w:p w:rsidR="00D0279E" w:rsidRDefault="00D0279E" w:rsidP="00D0279E">
      <w:pPr>
        <w:rPr>
          <w:sz w:val="29"/>
          <w:szCs w:val="29"/>
          <w:lang w:val="de-DE"/>
        </w:rPr>
      </w:pPr>
    </w:p>
    <w:p w:rsidR="00D0279E" w:rsidRPr="00D0279E" w:rsidRDefault="00D0279E" w:rsidP="00D0279E">
      <w:pPr>
        <w:pStyle w:val="ListParagraph"/>
        <w:numPr>
          <w:ilvl w:val="0"/>
          <w:numId w:val="29"/>
        </w:numPr>
        <w:rPr>
          <w:sz w:val="22"/>
          <w:szCs w:val="22"/>
          <w:lang w:val="de-DE"/>
        </w:rPr>
      </w:pPr>
      <w:r w:rsidRPr="00D0279E">
        <w:rPr>
          <w:b/>
          <w:bCs/>
          <w:color w:val="0E2034"/>
          <w:sz w:val="22"/>
          <w:szCs w:val="22"/>
          <w:lang w:val="de-DE"/>
        </w:rPr>
        <w:t>Auch 2013 Anmelderekord beim Europäischen Patentamt</w:t>
      </w:r>
    </w:p>
    <w:p w:rsidR="00D0279E" w:rsidRPr="00D0279E" w:rsidRDefault="00D0279E" w:rsidP="00D0279E">
      <w:pPr>
        <w:pStyle w:val="ListParagraph"/>
        <w:numPr>
          <w:ilvl w:val="0"/>
          <w:numId w:val="29"/>
        </w:numPr>
        <w:rPr>
          <w:sz w:val="22"/>
          <w:szCs w:val="22"/>
          <w:lang w:val="de-DE"/>
        </w:rPr>
      </w:pPr>
      <w:r w:rsidRPr="00D0279E">
        <w:rPr>
          <w:b/>
          <w:bCs/>
          <w:color w:val="0E2034"/>
          <w:sz w:val="22"/>
          <w:szCs w:val="22"/>
          <w:lang w:val="de-DE"/>
        </w:rPr>
        <w:t>Stabile Anmeldeentwicklung aus Europa, großes Wachstum aus Asien</w:t>
      </w:r>
    </w:p>
    <w:p w:rsidR="00D0279E" w:rsidRPr="00D0279E" w:rsidRDefault="00D0279E" w:rsidP="00D0279E">
      <w:pPr>
        <w:pStyle w:val="ListParagraph"/>
        <w:numPr>
          <w:ilvl w:val="0"/>
          <w:numId w:val="29"/>
        </w:numPr>
        <w:rPr>
          <w:sz w:val="22"/>
          <w:szCs w:val="22"/>
          <w:lang w:val="de-DE"/>
        </w:rPr>
      </w:pPr>
      <w:r w:rsidRPr="00D0279E">
        <w:rPr>
          <w:b/>
          <w:bCs/>
          <w:color w:val="0E2034"/>
          <w:sz w:val="22"/>
          <w:szCs w:val="22"/>
          <w:lang w:val="de-DE"/>
        </w:rPr>
        <w:t>Schweiz, Schweden, Finnland, Dänemark und die Niederlande mit dem stärksten Anmeldeaufkommen pro Kopf in Europa</w:t>
      </w:r>
    </w:p>
    <w:p w:rsidR="00D0279E" w:rsidRPr="00D0279E" w:rsidRDefault="00D0279E" w:rsidP="00D0279E">
      <w:pPr>
        <w:pStyle w:val="ListParagraph"/>
        <w:numPr>
          <w:ilvl w:val="0"/>
          <w:numId w:val="29"/>
        </w:numPr>
        <w:rPr>
          <w:sz w:val="22"/>
          <w:szCs w:val="22"/>
          <w:lang w:val="de-DE"/>
        </w:rPr>
      </w:pPr>
      <w:r w:rsidRPr="00D0279E">
        <w:rPr>
          <w:b/>
          <w:bCs/>
          <w:color w:val="0E2034"/>
          <w:sz w:val="22"/>
          <w:szCs w:val="22"/>
          <w:lang w:val="de-DE"/>
        </w:rPr>
        <w:t xml:space="preserve">Samsung bleibt an der Spitze des </w:t>
      </w:r>
      <w:proofErr w:type="spellStart"/>
      <w:r w:rsidRPr="00D0279E">
        <w:rPr>
          <w:b/>
          <w:bCs/>
          <w:color w:val="0E2034"/>
          <w:sz w:val="22"/>
          <w:szCs w:val="22"/>
          <w:lang w:val="de-DE"/>
        </w:rPr>
        <w:t>Anmelderrankings</w:t>
      </w:r>
      <w:proofErr w:type="spellEnd"/>
      <w:r w:rsidRPr="00D0279E">
        <w:rPr>
          <w:b/>
          <w:bCs/>
          <w:color w:val="0E2034"/>
          <w:sz w:val="22"/>
          <w:szCs w:val="22"/>
          <w:lang w:val="de-DE"/>
        </w:rPr>
        <w:t xml:space="preserve"> - nunmehr fünf europäische Firmen in den Top </w:t>
      </w:r>
      <w:proofErr w:type="spellStart"/>
      <w:r w:rsidRPr="00D0279E">
        <w:rPr>
          <w:b/>
          <w:bCs/>
          <w:color w:val="0E2034"/>
          <w:sz w:val="22"/>
          <w:szCs w:val="22"/>
          <w:lang w:val="de-DE"/>
        </w:rPr>
        <w:t>Ten</w:t>
      </w:r>
      <w:proofErr w:type="spellEnd"/>
    </w:p>
    <w:p w:rsidR="00D0279E" w:rsidRPr="00D0279E" w:rsidRDefault="00D0279E" w:rsidP="00D0279E">
      <w:pPr>
        <w:pStyle w:val="ListParagraph"/>
        <w:numPr>
          <w:ilvl w:val="0"/>
          <w:numId w:val="29"/>
        </w:numPr>
        <w:rPr>
          <w:sz w:val="22"/>
          <w:szCs w:val="22"/>
          <w:lang w:val="de-DE"/>
        </w:rPr>
      </w:pPr>
      <w:r w:rsidRPr="00D0279E">
        <w:rPr>
          <w:b/>
          <w:bCs/>
          <w:color w:val="0E2034"/>
          <w:sz w:val="22"/>
          <w:szCs w:val="22"/>
          <w:lang w:val="de-DE"/>
        </w:rPr>
        <w:t xml:space="preserve">65,5% der Anmelder waren </w:t>
      </w:r>
      <w:proofErr w:type="spellStart"/>
      <w:r w:rsidRPr="00D0279E">
        <w:rPr>
          <w:b/>
          <w:bCs/>
          <w:color w:val="0E2034"/>
          <w:sz w:val="22"/>
          <w:szCs w:val="22"/>
          <w:lang w:val="de-DE"/>
        </w:rPr>
        <w:t>Grossunternehmen</w:t>
      </w:r>
      <w:proofErr w:type="spellEnd"/>
      <w:r w:rsidRPr="00D0279E">
        <w:rPr>
          <w:b/>
          <w:bCs/>
          <w:color w:val="0E2034"/>
          <w:sz w:val="22"/>
          <w:szCs w:val="22"/>
          <w:lang w:val="de-DE"/>
        </w:rPr>
        <w:t>, 29% KMU und 5,5% Universitäten und Forschungsinstitute</w:t>
      </w:r>
    </w:p>
    <w:p w:rsidR="00D0279E" w:rsidRPr="00D0279E" w:rsidRDefault="00D0279E" w:rsidP="00D0279E">
      <w:pPr>
        <w:pStyle w:val="ListParagraph"/>
        <w:numPr>
          <w:ilvl w:val="0"/>
          <w:numId w:val="29"/>
        </w:numPr>
        <w:rPr>
          <w:sz w:val="22"/>
          <w:szCs w:val="22"/>
          <w:lang w:val="de-DE"/>
        </w:rPr>
      </w:pPr>
      <w:r w:rsidRPr="00D0279E">
        <w:rPr>
          <w:b/>
          <w:bCs/>
          <w:color w:val="0E2034"/>
          <w:sz w:val="22"/>
          <w:szCs w:val="22"/>
          <w:lang w:val="de-DE"/>
        </w:rPr>
        <w:t xml:space="preserve">EPA-Präsident </w:t>
      </w:r>
      <w:proofErr w:type="spellStart"/>
      <w:r w:rsidRPr="00D0279E">
        <w:rPr>
          <w:b/>
          <w:bCs/>
          <w:color w:val="0E2034"/>
          <w:sz w:val="22"/>
          <w:szCs w:val="22"/>
          <w:lang w:val="de-DE"/>
        </w:rPr>
        <w:t>Battistelli</w:t>
      </w:r>
      <w:proofErr w:type="spellEnd"/>
      <w:r w:rsidRPr="00D0279E">
        <w:rPr>
          <w:b/>
          <w:bCs/>
          <w:color w:val="0E2034"/>
          <w:sz w:val="22"/>
          <w:szCs w:val="22"/>
          <w:lang w:val="de-DE"/>
        </w:rPr>
        <w:t>: "Europa ist erstklassiger Standort für Innovation"</w:t>
      </w:r>
    </w:p>
    <w:p w:rsidR="00D0279E" w:rsidRPr="00D0279E" w:rsidRDefault="00D0279E" w:rsidP="00D0279E">
      <w:pPr>
        <w:shd w:val="clear" w:color="auto" w:fill="FFFFFF"/>
        <w:suppressAutoHyphens w:val="0"/>
        <w:spacing w:before="100" w:beforeAutospacing="1" w:after="240"/>
        <w:rPr>
          <w:color w:val="0E2034"/>
          <w:sz w:val="22"/>
          <w:szCs w:val="22"/>
          <w:lang w:val="de-DE"/>
        </w:rPr>
      </w:pPr>
      <w:r w:rsidRPr="00D0279E">
        <w:rPr>
          <w:b/>
          <w:bCs/>
          <w:color w:val="0E2034"/>
          <w:sz w:val="22"/>
          <w:szCs w:val="22"/>
          <w:lang w:val="de-DE"/>
        </w:rPr>
        <w:t>Brüssel, 6. März 2014 --</w:t>
      </w:r>
      <w:r w:rsidRPr="00D0279E">
        <w:rPr>
          <w:color w:val="0E2034"/>
          <w:sz w:val="22"/>
          <w:szCs w:val="22"/>
          <w:lang w:val="de-DE"/>
        </w:rPr>
        <w:t xml:space="preserve"> Europa bleibt ein Schlüsselmarkt für Innovation: Die Patentanmeldungen beim Europäischen Patentamt (EPA) haben mit 266 000 im vergangen Jahr eine neue Rekordmarke erreicht, 2,8% mehr als im Vorjahr (2012: 258 000). Die Zahl der Patenterteilungen stieg um 1,6% auf 66 700 (2012: 65 600).</w:t>
      </w:r>
      <w:r w:rsidRPr="00D0279E">
        <w:rPr>
          <w:b/>
          <w:bCs/>
          <w:color w:val="0E2034"/>
          <w:sz w:val="22"/>
          <w:szCs w:val="22"/>
          <w:lang w:val="de-DE"/>
        </w:rPr>
        <w:t xml:space="preserve"> Fig. 1: Zunahme der Anmeldungen</w:t>
      </w:r>
      <w:r w:rsidRPr="00D0279E">
        <w:rPr>
          <w:color w:val="0E2034"/>
          <w:sz w:val="22"/>
          <w:szCs w:val="22"/>
          <w:lang w:val="de-DE"/>
        </w:rPr>
        <w:t xml:space="preserve"> </w:t>
      </w:r>
    </w:p>
    <w:p w:rsidR="00D0279E" w:rsidRPr="00D0279E" w:rsidRDefault="00D0279E" w:rsidP="00D0279E">
      <w:pPr>
        <w:shd w:val="clear" w:color="auto" w:fill="FFFFFF"/>
        <w:suppressAutoHyphens w:val="0"/>
        <w:spacing w:before="100" w:beforeAutospacing="1" w:after="240"/>
        <w:rPr>
          <w:color w:val="0E2034"/>
          <w:sz w:val="22"/>
          <w:szCs w:val="22"/>
          <w:lang w:val="de-DE"/>
        </w:rPr>
      </w:pPr>
      <w:r w:rsidRPr="00D0279E">
        <w:rPr>
          <w:color w:val="0E2034"/>
          <w:sz w:val="22"/>
          <w:szCs w:val="22"/>
          <w:lang w:val="de-DE"/>
        </w:rPr>
        <w:t xml:space="preserve">"Die Nachfrage nach Patentschutz in Europa ist zum vierten Mal in Folge gestiegen", so EPA-Präsident Benoît </w:t>
      </w:r>
      <w:proofErr w:type="spellStart"/>
      <w:r w:rsidRPr="00D0279E">
        <w:rPr>
          <w:color w:val="0E2034"/>
          <w:sz w:val="22"/>
          <w:szCs w:val="22"/>
          <w:lang w:val="de-DE"/>
        </w:rPr>
        <w:t>Battistelli</w:t>
      </w:r>
      <w:proofErr w:type="spellEnd"/>
      <w:r w:rsidRPr="00D0279E">
        <w:rPr>
          <w:color w:val="0E2034"/>
          <w:sz w:val="22"/>
          <w:szCs w:val="22"/>
          <w:lang w:val="de-DE"/>
        </w:rPr>
        <w:t>. "Dies zeigt, dass auch immer mehr Unternehmen aus der ganzen Welt Europa als erstklassigen Innovationsstandort ansehen. Die starke Verankerung europäischer Firmen in patentintensiven Technologien unterstreicht einmal mehr die zentrale wirtschaftliche Bedeutung dieser Industriesektoren für Wa</w:t>
      </w:r>
      <w:bookmarkStart w:id="0" w:name="_GoBack"/>
      <w:r w:rsidRPr="00D0279E">
        <w:rPr>
          <w:color w:val="0E2034"/>
          <w:sz w:val="22"/>
          <w:szCs w:val="22"/>
          <w:lang w:val="de-DE"/>
        </w:rPr>
        <w:t>c</w:t>
      </w:r>
      <w:bookmarkEnd w:id="0"/>
      <w:r w:rsidRPr="00D0279E">
        <w:rPr>
          <w:color w:val="0E2034"/>
          <w:sz w:val="22"/>
          <w:szCs w:val="22"/>
          <w:lang w:val="de-DE"/>
        </w:rPr>
        <w:t xml:space="preserve">hstum und Beschäftigung in der EU." </w:t>
      </w:r>
    </w:p>
    <w:p w:rsidR="00D0279E" w:rsidRPr="00D0279E" w:rsidRDefault="00D0279E" w:rsidP="00D0279E">
      <w:pPr>
        <w:shd w:val="clear" w:color="auto" w:fill="FFFFFF"/>
        <w:suppressAutoHyphens w:val="0"/>
        <w:spacing w:before="100" w:beforeAutospacing="1" w:after="240"/>
        <w:rPr>
          <w:color w:val="0E2034"/>
          <w:sz w:val="22"/>
          <w:szCs w:val="22"/>
          <w:lang w:val="de-DE"/>
        </w:rPr>
      </w:pPr>
      <w:r w:rsidRPr="00D0279E">
        <w:rPr>
          <w:b/>
          <w:bCs/>
          <w:color w:val="0E2034"/>
          <w:sz w:val="22"/>
          <w:szCs w:val="22"/>
          <w:lang w:val="de-DE"/>
        </w:rPr>
        <w:t xml:space="preserve">Einreichungen nach Ursprungsländern und Regionen </w:t>
      </w:r>
    </w:p>
    <w:p w:rsidR="00D0279E" w:rsidRPr="00D0279E" w:rsidRDefault="00D0279E" w:rsidP="00D0279E">
      <w:pPr>
        <w:shd w:val="clear" w:color="auto" w:fill="FFFFFF"/>
        <w:suppressAutoHyphens w:val="0"/>
        <w:spacing w:before="100" w:beforeAutospacing="1" w:after="240"/>
        <w:rPr>
          <w:color w:val="0E2034"/>
          <w:sz w:val="22"/>
          <w:szCs w:val="22"/>
          <w:lang w:val="de-DE"/>
        </w:rPr>
      </w:pPr>
      <w:r w:rsidRPr="00D0279E">
        <w:rPr>
          <w:color w:val="0E2034"/>
          <w:sz w:val="22"/>
          <w:szCs w:val="22"/>
          <w:lang w:val="de-DE"/>
        </w:rPr>
        <w:t>Mit einem Anteil von 35% am Gesamtaufkommen konnten die 38 Mitgliedstaaten der Europäischen Patentorganisation ihre Position auch im vergangenen Jahr behaupten. Rund zwei Drittel der Anmeldungen stammten aus außereuropäischen Staaten. 24% aller Einreichungen wurden aus den USA eingereicht, gefolgt von Japan (20%), Deutschland (12%), China (8%), Südkorea (6%), Frankreich (5%), der Schweiz und den Niederlanden (jeweils 3%) sowie Großbritannien und Schweden (je 2%).</w:t>
      </w:r>
      <w:r w:rsidRPr="00D0279E">
        <w:rPr>
          <w:b/>
          <w:bCs/>
          <w:color w:val="0E2034"/>
          <w:sz w:val="22"/>
          <w:szCs w:val="22"/>
          <w:lang w:val="de-DE"/>
        </w:rPr>
        <w:t xml:space="preserve"> Fig. 2: Ursprung der Anmeldungen</w:t>
      </w:r>
      <w:r w:rsidRPr="00D0279E">
        <w:rPr>
          <w:color w:val="0E2034"/>
          <w:sz w:val="22"/>
          <w:szCs w:val="22"/>
          <w:lang w:val="de-DE"/>
        </w:rPr>
        <w:t xml:space="preserve"> </w:t>
      </w:r>
    </w:p>
    <w:p w:rsidR="00D0279E" w:rsidRPr="00D0279E" w:rsidRDefault="00D0279E" w:rsidP="00D0279E">
      <w:pPr>
        <w:shd w:val="clear" w:color="auto" w:fill="FFFFFF"/>
        <w:suppressAutoHyphens w:val="0"/>
        <w:spacing w:before="100" w:beforeAutospacing="1" w:after="240"/>
        <w:rPr>
          <w:color w:val="0E2034"/>
          <w:sz w:val="22"/>
          <w:szCs w:val="22"/>
          <w:lang w:val="de-DE"/>
        </w:rPr>
      </w:pPr>
      <w:r w:rsidRPr="00D0279E">
        <w:rPr>
          <w:b/>
          <w:bCs/>
          <w:color w:val="0E2034"/>
          <w:sz w:val="22"/>
          <w:szCs w:val="22"/>
          <w:lang w:val="de-DE"/>
        </w:rPr>
        <w:t xml:space="preserve">Europäer mit den meisten Anmeldungen nach Bevölkerungsanteil </w:t>
      </w:r>
    </w:p>
    <w:p w:rsidR="00D0279E" w:rsidRPr="00D0279E" w:rsidRDefault="00D0279E" w:rsidP="00D0279E">
      <w:pPr>
        <w:shd w:val="clear" w:color="auto" w:fill="FFFFFF"/>
        <w:suppressAutoHyphens w:val="0"/>
        <w:spacing w:before="100" w:beforeAutospacing="1" w:after="240"/>
        <w:rPr>
          <w:color w:val="0E2034"/>
          <w:sz w:val="22"/>
          <w:szCs w:val="22"/>
          <w:lang w:val="de-DE"/>
        </w:rPr>
      </w:pPr>
      <w:r w:rsidRPr="00D0279E">
        <w:rPr>
          <w:color w:val="0E2034"/>
          <w:sz w:val="22"/>
          <w:szCs w:val="22"/>
          <w:lang w:val="de-DE"/>
        </w:rPr>
        <w:t xml:space="preserve">Ein Beleg für die Technologiestärke europäischer Staaten ist das Verhältnis der beim EPA eingereichten Patentanmeldungen zur Einwohnerzahl eines Landes. Mit 832 Anmeldungen pro Million Einwohner lag 2013 die Schweiz ganz vorne, gefolgt von Schweden (402), Finnland (360) sowie Dänemark und den Niederlanden mit jeweils 347 Anmeldungen. Im Vergleich der Wirtschaftsregionen war Japan mit 177 Anmeldungen an der Spitze, mit deutlichem Abstand zu Südkorea bzw. dem Durchschnitt der 28 EU-Staaten (jeweils 129 Anmeldungen), den USA (107) und China (3). </w:t>
      </w:r>
      <w:r w:rsidRPr="00D0279E">
        <w:rPr>
          <w:b/>
          <w:bCs/>
          <w:color w:val="0E2034"/>
          <w:sz w:val="22"/>
          <w:szCs w:val="22"/>
          <w:lang w:val="de-DE"/>
        </w:rPr>
        <w:t xml:space="preserve">Fig.3: Anmeldungen pro Mio. Einwohner </w:t>
      </w:r>
    </w:p>
    <w:p w:rsidR="00D0279E" w:rsidRDefault="00D0279E" w:rsidP="00D0279E">
      <w:pPr>
        <w:shd w:val="clear" w:color="auto" w:fill="FFFFFF"/>
        <w:suppressAutoHyphens w:val="0"/>
        <w:spacing w:before="100" w:beforeAutospacing="1" w:after="240"/>
        <w:rPr>
          <w:b/>
          <w:bCs/>
          <w:color w:val="0E2034"/>
          <w:sz w:val="22"/>
          <w:szCs w:val="22"/>
          <w:lang w:val="de-DE"/>
        </w:rPr>
      </w:pPr>
    </w:p>
    <w:p w:rsidR="00D0279E" w:rsidRDefault="00D0279E" w:rsidP="00D0279E">
      <w:pPr>
        <w:shd w:val="clear" w:color="auto" w:fill="FFFFFF"/>
        <w:suppressAutoHyphens w:val="0"/>
        <w:spacing w:before="100" w:beforeAutospacing="1" w:after="240"/>
        <w:rPr>
          <w:b/>
          <w:bCs/>
          <w:color w:val="0E2034"/>
          <w:sz w:val="22"/>
          <w:szCs w:val="22"/>
          <w:lang w:val="de-DE"/>
        </w:rPr>
      </w:pPr>
    </w:p>
    <w:p w:rsidR="00D0279E" w:rsidRPr="00D0279E" w:rsidRDefault="00D0279E" w:rsidP="00D0279E">
      <w:pPr>
        <w:shd w:val="clear" w:color="auto" w:fill="FFFFFF"/>
        <w:suppressAutoHyphens w:val="0"/>
        <w:spacing w:before="100" w:beforeAutospacing="1" w:after="240"/>
        <w:rPr>
          <w:color w:val="0E2034"/>
          <w:sz w:val="22"/>
          <w:szCs w:val="22"/>
          <w:lang w:val="de-DE"/>
        </w:rPr>
      </w:pPr>
      <w:r w:rsidRPr="00D0279E">
        <w:rPr>
          <w:b/>
          <w:bCs/>
          <w:color w:val="0E2034"/>
          <w:sz w:val="22"/>
          <w:szCs w:val="22"/>
          <w:lang w:val="de-DE"/>
        </w:rPr>
        <w:lastRenderedPageBreak/>
        <w:t xml:space="preserve">Europa stabil, mit regionalen Unterschieden </w:t>
      </w:r>
    </w:p>
    <w:p w:rsidR="00D0279E" w:rsidRPr="00D0279E" w:rsidRDefault="00D0279E" w:rsidP="00D0279E">
      <w:pPr>
        <w:shd w:val="clear" w:color="auto" w:fill="FFFFFF"/>
        <w:suppressAutoHyphens w:val="0"/>
        <w:spacing w:before="100" w:beforeAutospacing="1" w:after="240"/>
        <w:rPr>
          <w:color w:val="0E2034"/>
          <w:sz w:val="22"/>
          <w:szCs w:val="22"/>
          <w:lang w:val="de-DE"/>
        </w:rPr>
      </w:pPr>
      <w:r w:rsidRPr="00D0279E">
        <w:rPr>
          <w:color w:val="0E2034"/>
          <w:sz w:val="22"/>
          <w:szCs w:val="22"/>
          <w:lang w:val="de-DE"/>
        </w:rPr>
        <w:t>Trotz der gesamthaft stabilen Anmeldeentwicklung aus Europa zeigten sich 2013 regional erhebliche Unterschiede. Deutliche Zunahmen verzeichneten die Niederlande (+17,2%), Dänemark (+8,1%), Schweden (+7,5%), aber auch Länder mit geringerem Anmeldeaufkommen wie beispielsweise Portugal (+34,5%), die Türkei (+31,9%), die Tschechische Republik (+26,5%) und Irland (+9,4%). Die Anmeldungen aus Frankreich (+1,1%), Finnland (+0,6%) und Österreich (+0,2%) nahmen deutlich langsamer zu, während Belgien (mit einem Minus von 7,4%), Deutschland (-5,4%), Großbritannien (- 3%), Italien (- 2,7%)</w:t>
      </w:r>
      <w:proofErr w:type="gramStart"/>
      <w:r w:rsidRPr="00D0279E">
        <w:rPr>
          <w:color w:val="0E2034"/>
          <w:sz w:val="22"/>
          <w:szCs w:val="22"/>
          <w:lang w:val="de-DE"/>
        </w:rPr>
        <w:t>,die</w:t>
      </w:r>
      <w:proofErr w:type="gramEnd"/>
      <w:r w:rsidRPr="00D0279E">
        <w:rPr>
          <w:color w:val="0E2034"/>
          <w:sz w:val="22"/>
          <w:szCs w:val="22"/>
          <w:lang w:val="de-DE"/>
        </w:rPr>
        <w:t xml:space="preserve"> Schweiz (-2%) und Spanien (-1%) gegenüber dem Vorjahr rückläufige Zahlen aufwiesen . </w:t>
      </w:r>
      <w:r w:rsidRPr="00D0279E">
        <w:rPr>
          <w:b/>
          <w:bCs/>
          <w:color w:val="0E2034"/>
          <w:sz w:val="22"/>
          <w:szCs w:val="22"/>
          <w:lang w:val="de-DE"/>
        </w:rPr>
        <w:t>Fig.4: Die 50 größten Anmeldeländer</w:t>
      </w:r>
      <w:r w:rsidRPr="00D0279E">
        <w:rPr>
          <w:color w:val="0E2034"/>
          <w:sz w:val="22"/>
          <w:szCs w:val="22"/>
          <w:lang w:val="de-DE"/>
        </w:rPr>
        <w:t xml:space="preserve"> </w:t>
      </w:r>
    </w:p>
    <w:p w:rsidR="00D0279E" w:rsidRPr="00D0279E" w:rsidRDefault="00D0279E" w:rsidP="00D0279E">
      <w:pPr>
        <w:shd w:val="clear" w:color="auto" w:fill="FFFFFF"/>
        <w:suppressAutoHyphens w:val="0"/>
        <w:spacing w:before="100" w:beforeAutospacing="1" w:after="240"/>
        <w:rPr>
          <w:color w:val="0E2034"/>
          <w:sz w:val="22"/>
          <w:szCs w:val="22"/>
          <w:lang w:val="de-DE"/>
        </w:rPr>
      </w:pPr>
    </w:p>
    <w:p w:rsidR="00D0279E" w:rsidRPr="00D0279E" w:rsidRDefault="00D0279E" w:rsidP="00D0279E">
      <w:pPr>
        <w:shd w:val="clear" w:color="auto" w:fill="FFFFFF"/>
        <w:suppressAutoHyphens w:val="0"/>
        <w:spacing w:before="100" w:beforeAutospacing="1" w:after="240"/>
        <w:rPr>
          <w:color w:val="0E2034"/>
          <w:sz w:val="22"/>
          <w:szCs w:val="22"/>
          <w:lang w:val="de-DE"/>
        </w:rPr>
      </w:pPr>
      <w:r w:rsidRPr="00D0279E">
        <w:rPr>
          <w:b/>
          <w:bCs/>
          <w:color w:val="0E2034"/>
          <w:sz w:val="22"/>
          <w:szCs w:val="22"/>
          <w:lang w:val="de-DE"/>
        </w:rPr>
        <w:t xml:space="preserve">Stabile Zunahme aus den USA, Wachstumsmotor Asien </w:t>
      </w:r>
    </w:p>
    <w:p w:rsidR="00D0279E" w:rsidRPr="00D0279E" w:rsidRDefault="00D0279E" w:rsidP="00D0279E">
      <w:pPr>
        <w:shd w:val="clear" w:color="auto" w:fill="FFFFFF"/>
        <w:suppressAutoHyphens w:val="0"/>
        <w:spacing w:before="100" w:beforeAutospacing="1" w:after="240"/>
        <w:rPr>
          <w:color w:val="0E2034"/>
          <w:sz w:val="22"/>
          <w:szCs w:val="22"/>
          <w:lang w:val="de-DE"/>
        </w:rPr>
      </w:pPr>
      <w:r w:rsidRPr="00D0279E">
        <w:rPr>
          <w:color w:val="0E2034"/>
          <w:sz w:val="22"/>
          <w:szCs w:val="22"/>
          <w:lang w:val="de-DE"/>
        </w:rPr>
        <w:t xml:space="preserve">Erneut sprunghaft gestiegen sind die Anmeldungen aus China (+16,2%) und Südkorea (+14%). Die USA mit 2,8% und Japan mit 1,2% setzten dagegen ihr Anmeldewachstum langsamer, aber mit sehr hohen Anmeldzahlen fort. Somit entfielen rund drei Viertel des Anmeldewachstums beim EPA auf Einreichungen aus Asien. Dies ist im </w:t>
      </w:r>
      <w:proofErr w:type="spellStart"/>
      <w:proofErr w:type="gramStart"/>
      <w:r w:rsidRPr="00D0279E">
        <w:rPr>
          <w:color w:val="0E2034"/>
          <w:sz w:val="22"/>
          <w:szCs w:val="22"/>
          <w:lang w:val="de-DE"/>
        </w:rPr>
        <w:t>wesentlichen</w:t>
      </w:r>
      <w:proofErr w:type="spellEnd"/>
      <w:proofErr w:type="gramEnd"/>
      <w:r w:rsidRPr="00D0279E">
        <w:rPr>
          <w:color w:val="0E2034"/>
          <w:sz w:val="22"/>
          <w:szCs w:val="22"/>
          <w:lang w:val="de-DE"/>
        </w:rPr>
        <w:t xml:space="preserve"> auf die Dominanz asiatischer Firmen bei Computern, in der Elektronik und der Digitalen Kommunikation (Mobilfunk) zurückzuführen. </w:t>
      </w:r>
    </w:p>
    <w:p w:rsidR="00D0279E" w:rsidRPr="00D0279E" w:rsidRDefault="00D0279E" w:rsidP="00D0279E">
      <w:pPr>
        <w:shd w:val="clear" w:color="auto" w:fill="FFFFFF"/>
        <w:suppressAutoHyphens w:val="0"/>
        <w:spacing w:before="100" w:beforeAutospacing="1" w:after="240"/>
        <w:rPr>
          <w:color w:val="0E2034"/>
          <w:sz w:val="22"/>
          <w:szCs w:val="22"/>
          <w:lang w:val="de-DE"/>
        </w:rPr>
      </w:pPr>
      <w:r w:rsidRPr="00D0279E">
        <w:rPr>
          <w:b/>
          <w:bCs/>
          <w:color w:val="0E2034"/>
          <w:sz w:val="22"/>
          <w:szCs w:val="22"/>
          <w:lang w:val="de-DE"/>
        </w:rPr>
        <w:t xml:space="preserve">Fünf europäische Firmen in den Top </w:t>
      </w:r>
      <w:proofErr w:type="spellStart"/>
      <w:r w:rsidRPr="00D0279E">
        <w:rPr>
          <w:b/>
          <w:bCs/>
          <w:color w:val="0E2034"/>
          <w:sz w:val="22"/>
          <w:szCs w:val="22"/>
          <w:lang w:val="de-DE"/>
        </w:rPr>
        <w:t>Ten</w:t>
      </w:r>
      <w:proofErr w:type="spellEnd"/>
      <w:r w:rsidRPr="00D0279E">
        <w:rPr>
          <w:b/>
          <w:bCs/>
          <w:color w:val="0E2034"/>
          <w:sz w:val="22"/>
          <w:szCs w:val="22"/>
          <w:lang w:val="de-DE"/>
        </w:rPr>
        <w:t xml:space="preserve">, Samsung an der Spitze </w:t>
      </w:r>
    </w:p>
    <w:p w:rsidR="00D0279E" w:rsidRPr="00D0279E" w:rsidRDefault="00D0279E" w:rsidP="00D0279E">
      <w:pPr>
        <w:shd w:val="clear" w:color="auto" w:fill="FFFFFF"/>
        <w:suppressAutoHyphens w:val="0"/>
        <w:spacing w:before="100" w:beforeAutospacing="1" w:after="240"/>
        <w:rPr>
          <w:color w:val="0E2034"/>
          <w:sz w:val="22"/>
          <w:szCs w:val="22"/>
          <w:lang w:val="de-DE"/>
        </w:rPr>
      </w:pPr>
      <w:r w:rsidRPr="00D0279E">
        <w:rPr>
          <w:color w:val="0E2034"/>
          <w:sz w:val="22"/>
          <w:szCs w:val="22"/>
          <w:lang w:val="de-DE"/>
        </w:rPr>
        <w:t>Diese Entwicklung verdeutlicht auch die erneute Spitzenposition von Samsung (2833 Anmeldungen) im Firmenranking des EPA. Mit fünf Unternehmen unter den zehn anmeldestärksten Firmen, nämlich Siemens (2.), Philips (3.), BASF (5.), Robert Bosch (6.) und Ericsson (10.) bauten die Europäer jedoch ihre Präsenz gegenüber 2012 um eine Position aus  </w:t>
      </w:r>
      <w:r w:rsidRPr="00D0279E">
        <w:rPr>
          <w:b/>
          <w:bCs/>
          <w:color w:val="0E2034"/>
          <w:sz w:val="22"/>
          <w:szCs w:val="22"/>
          <w:lang w:val="de-DE"/>
        </w:rPr>
        <w:t xml:space="preserve">Fig. 5: Top </w:t>
      </w:r>
      <w:proofErr w:type="spellStart"/>
      <w:r w:rsidRPr="00D0279E">
        <w:rPr>
          <w:b/>
          <w:bCs/>
          <w:color w:val="0E2034"/>
          <w:sz w:val="22"/>
          <w:szCs w:val="22"/>
          <w:lang w:val="de-DE"/>
        </w:rPr>
        <w:t>Ten</w:t>
      </w:r>
      <w:proofErr w:type="spellEnd"/>
      <w:r w:rsidRPr="00D0279E">
        <w:rPr>
          <w:b/>
          <w:bCs/>
          <w:color w:val="0E2034"/>
          <w:sz w:val="22"/>
          <w:szCs w:val="22"/>
          <w:lang w:val="de-DE"/>
        </w:rPr>
        <w:t xml:space="preserve"> Liste der Anmelder 2013</w:t>
      </w:r>
      <w:r w:rsidRPr="00D0279E">
        <w:rPr>
          <w:color w:val="0E2034"/>
          <w:sz w:val="22"/>
          <w:szCs w:val="22"/>
          <w:lang w:val="de-DE"/>
        </w:rPr>
        <w:t xml:space="preserve"> </w:t>
      </w:r>
    </w:p>
    <w:p w:rsidR="00D0279E" w:rsidRPr="00D0279E" w:rsidRDefault="00D0279E" w:rsidP="00D0279E">
      <w:pPr>
        <w:shd w:val="clear" w:color="auto" w:fill="FFFFFF"/>
        <w:suppressAutoHyphens w:val="0"/>
        <w:spacing w:before="100" w:beforeAutospacing="1" w:after="240"/>
        <w:rPr>
          <w:color w:val="0E2034"/>
          <w:sz w:val="22"/>
          <w:szCs w:val="22"/>
          <w:lang w:val="de-DE"/>
        </w:rPr>
      </w:pPr>
      <w:r w:rsidRPr="00D0279E">
        <w:rPr>
          <w:color w:val="0E2034"/>
          <w:sz w:val="22"/>
          <w:szCs w:val="22"/>
          <w:lang w:val="de-DE"/>
        </w:rPr>
        <w:t xml:space="preserve">Die Analyse einer repräsentativen Auswahl an </w:t>
      </w:r>
      <w:proofErr w:type="spellStart"/>
      <w:r w:rsidRPr="00D0279E">
        <w:rPr>
          <w:color w:val="0E2034"/>
          <w:sz w:val="22"/>
          <w:szCs w:val="22"/>
          <w:lang w:val="de-DE"/>
        </w:rPr>
        <w:t>Recherchenanträgen</w:t>
      </w:r>
      <w:proofErr w:type="spellEnd"/>
      <w:r w:rsidRPr="00D0279E">
        <w:rPr>
          <w:color w:val="0E2034"/>
          <w:sz w:val="22"/>
          <w:szCs w:val="22"/>
          <w:lang w:val="de-DE"/>
        </w:rPr>
        <w:t xml:space="preserve"> beim EPA im vergangen Jahr zeigt zudem, dass das Amt auch für kleinere Nutzer ein wichtige Anlaufstelle ist: 29% der Anmelder waren KMU und 5,5% Forschungsinstitute bzw. Universitäten, während  der Anteil der größeren Unternehmen bei 65,5% lag. </w:t>
      </w:r>
      <w:r w:rsidRPr="00D0279E">
        <w:rPr>
          <w:b/>
          <w:bCs/>
          <w:color w:val="0E2034"/>
          <w:sz w:val="22"/>
          <w:szCs w:val="22"/>
          <w:lang w:val="de-DE"/>
        </w:rPr>
        <w:t xml:space="preserve">Fig.6: Anmelder nach </w:t>
      </w:r>
      <w:proofErr w:type="spellStart"/>
      <w:r w:rsidRPr="00D0279E">
        <w:rPr>
          <w:b/>
          <w:bCs/>
          <w:color w:val="0E2034"/>
          <w:sz w:val="22"/>
          <w:szCs w:val="22"/>
          <w:lang w:val="de-DE"/>
        </w:rPr>
        <w:t>Unternehmensgrösse</w:t>
      </w:r>
      <w:proofErr w:type="spellEnd"/>
      <w:r w:rsidRPr="00D0279E">
        <w:rPr>
          <w:color w:val="0E2034"/>
          <w:sz w:val="22"/>
          <w:szCs w:val="22"/>
          <w:lang w:val="de-DE"/>
        </w:rPr>
        <w:t xml:space="preserve"> </w:t>
      </w:r>
    </w:p>
    <w:p w:rsidR="00D0279E" w:rsidRPr="00D0279E" w:rsidRDefault="00D0279E" w:rsidP="00D0279E">
      <w:pPr>
        <w:shd w:val="clear" w:color="auto" w:fill="FFFFFF"/>
        <w:suppressAutoHyphens w:val="0"/>
        <w:spacing w:before="100" w:beforeAutospacing="1" w:after="240"/>
        <w:rPr>
          <w:color w:val="0E2034"/>
          <w:sz w:val="22"/>
          <w:szCs w:val="22"/>
          <w:lang w:val="de-DE"/>
        </w:rPr>
      </w:pPr>
      <w:r w:rsidRPr="00D0279E">
        <w:rPr>
          <w:b/>
          <w:bCs/>
          <w:color w:val="0E2034"/>
          <w:sz w:val="22"/>
          <w:szCs w:val="22"/>
          <w:lang w:val="de-DE"/>
        </w:rPr>
        <w:t xml:space="preserve">Europa dominant im Automobilsektor, bei Umwelttechnologien und in der Medizintechnik </w:t>
      </w:r>
    </w:p>
    <w:p w:rsidR="00D0279E" w:rsidRPr="00D0279E" w:rsidRDefault="00D0279E" w:rsidP="00D0279E">
      <w:pPr>
        <w:shd w:val="clear" w:color="auto" w:fill="FFFFFF"/>
        <w:suppressAutoHyphens w:val="0"/>
        <w:spacing w:before="100" w:beforeAutospacing="1" w:after="240"/>
        <w:rPr>
          <w:color w:val="0E2034"/>
          <w:sz w:val="22"/>
          <w:szCs w:val="22"/>
          <w:lang w:val="de-DE"/>
        </w:rPr>
      </w:pPr>
      <w:r w:rsidRPr="00D0279E">
        <w:rPr>
          <w:color w:val="0E2034"/>
          <w:sz w:val="22"/>
          <w:szCs w:val="22"/>
          <w:lang w:val="de-DE"/>
        </w:rPr>
        <w:t xml:space="preserve">Europäische Firmen reichten 2013 in neun der zehn anmeldestärksten Technologiefelder die meisten Anmeldungen beim EPA ein - ein weiterer Beleg für das ausgewogene und breit abgestützte Patentportfolio der europäischen Wirtschaft. </w:t>
      </w:r>
    </w:p>
    <w:p w:rsidR="00D0279E" w:rsidRPr="00D0279E" w:rsidRDefault="00D0279E" w:rsidP="00D0279E">
      <w:pPr>
        <w:shd w:val="clear" w:color="auto" w:fill="FFFFFF"/>
        <w:suppressAutoHyphens w:val="0"/>
        <w:spacing w:before="100" w:beforeAutospacing="1" w:after="240"/>
        <w:rPr>
          <w:color w:val="0E2034"/>
          <w:sz w:val="22"/>
          <w:szCs w:val="22"/>
          <w:lang w:val="de-DE"/>
        </w:rPr>
      </w:pPr>
      <w:r w:rsidRPr="00D0279E">
        <w:rPr>
          <w:color w:val="0E2034"/>
          <w:sz w:val="22"/>
          <w:szCs w:val="22"/>
          <w:lang w:val="de-DE"/>
        </w:rPr>
        <w:t xml:space="preserve">Gegenüber dem Vorjahr verbesserten sich die Europäer vor allem im größten Technologiefeld, der Medizintechnik, und überholten dort mit einem Anteil von 41% die US-Firmen (39%). Mit einem 60%- Anteil im Transportwesen, besonders im Automobilsektor und in der Luftfahrt, sowie mit jeweils über 50% im Maschinen- und Turbinenbau (einschließlich sauberer Energietechnologien) und in der Messtechnik (54%) setzten die </w:t>
      </w:r>
      <w:r w:rsidRPr="00D0279E">
        <w:rPr>
          <w:color w:val="0E2034"/>
          <w:sz w:val="22"/>
          <w:szCs w:val="22"/>
          <w:lang w:val="de-DE"/>
        </w:rPr>
        <w:lastRenderedPageBreak/>
        <w:t xml:space="preserve">Europäer weitere Akzente in ihrer Anmeldetätigkeit. </w:t>
      </w:r>
      <w:r w:rsidRPr="00D0279E">
        <w:rPr>
          <w:b/>
          <w:bCs/>
          <w:color w:val="0E2034"/>
          <w:sz w:val="22"/>
          <w:szCs w:val="22"/>
          <w:lang w:val="de-DE"/>
        </w:rPr>
        <w:t>Fig.7: Anmeldestärkste technische Gebiete</w:t>
      </w:r>
      <w:r w:rsidRPr="00D0279E">
        <w:rPr>
          <w:color w:val="0E2034"/>
          <w:sz w:val="22"/>
          <w:szCs w:val="22"/>
          <w:lang w:val="de-DE"/>
        </w:rPr>
        <w:t xml:space="preserve"> </w:t>
      </w:r>
    </w:p>
    <w:p w:rsidR="00D0279E" w:rsidRPr="00D0279E" w:rsidRDefault="00D0279E" w:rsidP="00D0279E">
      <w:pPr>
        <w:shd w:val="clear" w:color="auto" w:fill="FFFFFF"/>
        <w:suppressAutoHyphens w:val="0"/>
        <w:spacing w:before="100" w:beforeAutospacing="1" w:after="240"/>
        <w:rPr>
          <w:color w:val="0E2034"/>
          <w:sz w:val="22"/>
          <w:szCs w:val="22"/>
          <w:lang w:val="de-DE"/>
        </w:rPr>
      </w:pPr>
      <w:r w:rsidRPr="00D0279E">
        <w:rPr>
          <w:color w:val="0E2034"/>
          <w:sz w:val="22"/>
          <w:szCs w:val="22"/>
          <w:lang w:val="de-DE"/>
        </w:rPr>
        <w:t>Einzig bei Computern lagen europäische Firmen mit einem Anteil von 31% hinter ihren US-amerikanischen Konkurrenten (34%) zurück, während Japan besonders in der Elektrotechnik (25%) und bei Fahrzeugen (22%) Präsenz zeigte. In der Digitalen Kommunikation war China mit einem Anteil von 15% erneut dominant.</w:t>
      </w:r>
      <w:r w:rsidRPr="00D0279E">
        <w:rPr>
          <w:b/>
          <w:bCs/>
          <w:color w:val="0E2034"/>
          <w:sz w:val="22"/>
          <w:szCs w:val="22"/>
          <w:lang w:val="de-DE"/>
        </w:rPr>
        <w:t xml:space="preserve"> Fig. 8: Technische Gebiete nach Ursprungsregionen</w:t>
      </w:r>
      <w:r w:rsidRPr="00D0279E">
        <w:rPr>
          <w:color w:val="0E2034"/>
          <w:sz w:val="22"/>
          <w:szCs w:val="22"/>
          <w:lang w:val="de-DE"/>
        </w:rPr>
        <w:t xml:space="preserve"> </w:t>
      </w:r>
    </w:p>
    <w:p w:rsidR="00D0279E" w:rsidRPr="00D0279E" w:rsidRDefault="00D0279E" w:rsidP="00D0279E">
      <w:pPr>
        <w:shd w:val="clear" w:color="auto" w:fill="FFFFFF"/>
        <w:suppressAutoHyphens w:val="0"/>
        <w:spacing w:before="100" w:beforeAutospacing="1" w:after="240"/>
        <w:rPr>
          <w:color w:val="0E2034"/>
          <w:sz w:val="22"/>
          <w:szCs w:val="22"/>
          <w:lang w:val="de-DE"/>
        </w:rPr>
      </w:pPr>
      <w:r w:rsidRPr="00D0279E">
        <w:rPr>
          <w:color w:val="0E2034"/>
          <w:sz w:val="22"/>
          <w:szCs w:val="22"/>
          <w:lang w:val="de-DE"/>
        </w:rPr>
        <w:t xml:space="preserve">Anmeldezuwachs gegenüber 2012 registrierte das EPA vor allem bei Computern und im Transportwesen (jeweils +5%) und bei elektrischen Maschinen (+4%), während bei Arzneimitteln (-14%), im Bereich Maschinen, Pumpen und Turbinen (-8%), in der organischen Chemie und der Digitalen Kommunikation (jeweils -7%) sowie der Biotechnologie (-4%) die Anmeldungen zurückgingen. </w:t>
      </w:r>
    </w:p>
    <w:p w:rsidR="00D0279E" w:rsidRPr="00D0279E" w:rsidRDefault="00D0279E" w:rsidP="00D0279E">
      <w:pPr>
        <w:shd w:val="clear" w:color="auto" w:fill="FFFFFF"/>
        <w:suppressAutoHyphens w:val="0"/>
        <w:spacing w:before="100" w:beforeAutospacing="1" w:after="240"/>
        <w:rPr>
          <w:color w:val="0E2034"/>
          <w:sz w:val="22"/>
          <w:szCs w:val="22"/>
          <w:lang w:val="de-DE"/>
        </w:rPr>
      </w:pPr>
      <w:r w:rsidRPr="00D0279E">
        <w:rPr>
          <w:b/>
          <w:bCs/>
          <w:color w:val="0E2034"/>
          <w:sz w:val="22"/>
          <w:szCs w:val="22"/>
          <w:lang w:val="de-DE"/>
        </w:rPr>
        <w:t>Pressekontakt</w:t>
      </w:r>
      <w:r w:rsidRPr="00D0279E">
        <w:rPr>
          <w:color w:val="0E2034"/>
          <w:sz w:val="22"/>
          <w:szCs w:val="22"/>
          <w:lang w:val="de-DE"/>
        </w:rPr>
        <w:t xml:space="preserve"> </w:t>
      </w:r>
    </w:p>
    <w:p w:rsidR="00D0279E" w:rsidRPr="00D0279E" w:rsidRDefault="00D0279E" w:rsidP="00D0279E">
      <w:pPr>
        <w:shd w:val="clear" w:color="auto" w:fill="FFFFFF"/>
        <w:suppressAutoHyphens w:val="0"/>
        <w:rPr>
          <w:color w:val="0E2034"/>
          <w:sz w:val="22"/>
          <w:szCs w:val="22"/>
          <w:lang w:val="de-DE"/>
        </w:rPr>
      </w:pPr>
      <w:r w:rsidRPr="00D0279E">
        <w:rPr>
          <w:b/>
          <w:bCs/>
          <w:color w:val="0E2034"/>
          <w:sz w:val="22"/>
          <w:szCs w:val="22"/>
          <w:lang w:val="de-DE"/>
        </w:rPr>
        <w:t>Europäisches Patentamt</w:t>
      </w:r>
      <w:r w:rsidRPr="00D0279E">
        <w:rPr>
          <w:color w:val="0E2034"/>
          <w:sz w:val="22"/>
          <w:szCs w:val="22"/>
          <w:lang w:val="de-DE"/>
        </w:rPr>
        <w:t xml:space="preserve"> </w:t>
      </w:r>
    </w:p>
    <w:p w:rsidR="00D0279E" w:rsidRPr="00D0279E" w:rsidRDefault="00D0279E" w:rsidP="00D0279E">
      <w:pPr>
        <w:shd w:val="clear" w:color="auto" w:fill="FFFFFF"/>
        <w:suppressAutoHyphens w:val="0"/>
        <w:spacing w:before="100" w:beforeAutospacing="1" w:after="240"/>
        <w:rPr>
          <w:color w:val="0E2034"/>
          <w:sz w:val="22"/>
          <w:szCs w:val="22"/>
          <w:lang w:val="de-DE"/>
        </w:rPr>
      </w:pPr>
      <w:r w:rsidRPr="00D0279E">
        <w:rPr>
          <w:color w:val="0E2034"/>
          <w:sz w:val="22"/>
          <w:szCs w:val="22"/>
          <w:lang w:val="de-DE"/>
        </w:rPr>
        <w:t>Oswald Schröder</w:t>
      </w:r>
      <w:r w:rsidRPr="00D0279E">
        <w:rPr>
          <w:color w:val="0E2034"/>
          <w:sz w:val="22"/>
          <w:szCs w:val="22"/>
          <w:lang w:val="de-DE"/>
        </w:rPr>
        <w:br/>
        <w:t>Sprecher</w:t>
      </w:r>
      <w:r w:rsidRPr="00D0279E">
        <w:rPr>
          <w:color w:val="0E2034"/>
          <w:sz w:val="22"/>
          <w:szCs w:val="22"/>
          <w:lang w:val="de-DE"/>
        </w:rPr>
        <w:br/>
        <w:t>Tel.: +49 89 2399 1800</w:t>
      </w:r>
      <w:r w:rsidRPr="00D0279E">
        <w:rPr>
          <w:color w:val="0E2034"/>
          <w:sz w:val="22"/>
          <w:szCs w:val="22"/>
          <w:lang w:val="de-DE"/>
        </w:rPr>
        <w:br/>
        <w:t>Mobil: +49 163 8399 668</w:t>
      </w:r>
      <w:r w:rsidRPr="00D0279E">
        <w:rPr>
          <w:color w:val="0E2034"/>
          <w:sz w:val="22"/>
          <w:szCs w:val="22"/>
          <w:lang w:val="de-DE"/>
        </w:rPr>
        <w:br/>
        <w:t xml:space="preserve">E-Mail: </w:t>
      </w:r>
      <w:hyperlink r:id="rId8" w:history="1">
        <w:r w:rsidRPr="00D0279E">
          <w:rPr>
            <w:color w:val="0E2034"/>
            <w:sz w:val="22"/>
            <w:szCs w:val="22"/>
            <w:u w:val="single"/>
            <w:lang w:val="de-DE"/>
          </w:rPr>
          <w:t>oschroeder@epo.org</w:t>
        </w:r>
      </w:hyperlink>
      <w:r w:rsidRPr="00D0279E">
        <w:rPr>
          <w:color w:val="0E2034"/>
          <w:sz w:val="22"/>
          <w:szCs w:val="22"/>
          <w:lang w:val="de-DE"/>
        </w:rPr>
        <w:t xml:space="preserve"> </w:t>
      </w:r>
    </w:p>
    <w:p w:rsidR="00D0279E" w:rsidRPr="00D0279E" w:rsidRDefault="00D0279E" w:rsidP="00D0279E">
      <w:pPr>
        <w:shd w:val="clear" w:color="auto" w:fill="FFFFFF"/>
        <w:suppressAutoHyphens w:val="0"/>
        <w:spacing w:before="100" w:beforeAutospacing="1" w:after="240"/>
        <w:rPr>
          <w:color w:val="0E2034"/>
          <w:sz w:val="22"/>
          <w:szCs w:val="22"/>
          <w:lang w:val="de-DE"/>
        </w:rPr>
      </w:pPr>
      <w:r w:rsidRPr="00D0279E">
        <w:rPr>
          <w:color w:val="0E2034"/>
          <w:sz w:val="22"/>
          <w:szCs w:val="22"/>
          <w:lang w:val="de-DE"/>
        </w:rPr>
        <w:t>Rainer Osterwalder</w:t>
      </w:r>
      <w:r w:rsidRPr="00D0279E">
        <w:rPr>
          <w:color w:val="0E2034"/>
          <w:sz w:val="22"/>
          <w:szCs w:val="22"/>
          <w:lang w:val="de-DE"/>
        </w:rPr>
        <w:br/>
        <w:t>Stellvertretender Sprecher</w:t>
      </w:r>
      <w:r w:rsidRPr="00D0279E">
        <w:rPr>
          <w:color w:val="0E2034"/>
          <w:sz w:val="22"/>
          <w:szCs w:val="22"/>
          <w:lang w:val="de-DE"/>
        </w:rPr>
        <w:br/>
        <w:t>Tel.: +49 89 23 99 1820</w:t>
      </w:r>
      <w:r w:rsidRPr="00D0279E">
        <w:rPr>
          <w:color w:val="0E2034"/>
          <w:sz w:val="22"/>
          <w:szCs w:val="22"/>
          <w:lang w:val="de-DE"/>
        </w:rPr>
        <w:br/>
        <w:t>Mobil: +49 163 8399 527</w:t>
      </w:r>
      <w:r w:rsidRPr="00D0279E">
        <w:rPr>
          <w:color w:val="0E2034"/>
          <w:sz w:val="22"/>
          <w:szCs w:val="22"/>
          <w:lang w:val="de-DE"/>
        </w:rPr>
        <w:br/>
        <w:t xml:space="preserve">E-Mail: </w:t>
      </w:r>
      <w:hyperlink r:id="rId9" w:history="1">
        <w:r w:rsidRPr="00D0279E">
          <w:rPr>
            <w:color w:val="0E2034"/>
            <w:sz w:val="22"/>
            <w:szCs w:val="22"/>
            <w:u w:val="single"/>
            <w:lang w:val="de-DE"/>
          </w:rPr>
          <w:t>rosterwalder@epo.org</w:t>
        </w:r>
      </w:hyperlink>
      <w:r w:rsidRPr="00D0279E">
        <w:rPr>
          <w:color w:val="0E2034"/>
          <w:sz w:val="22"/>
          <w:szCs w:val="22"/>
          <w:lang w:val="de-DE"/>
        </w:rPr>
        <w:t xml:space="preserve"> </w:t>
      </w:r>
    </w:p>
    <w:p w:rsidR="00D0279E" w:rsidRPr="00D0279E" w:rsidRDefault="00D0279E" w:rsidP="00EB2FAE">
      <w:pPr>
        <w:rPr>
          <w:sz w:val="22"/>
          <w:szCs w:val="22"/>
          <w:lang w:val="de-DE"/>
        </w:rPr>
      </w:pPr>
    </w:p>
    <w:sectPr w:rsidR="00D0279E" w:rsidRPr="00D0279E" w:rsidSect="005E37DC">
      <w:headerReference w:type="first" r:id="rId10"/>
      <w:pgSz w:w="11906" w:h="16838" w:code="9"/>
      <w:pgMar w:top="2552" w:right="1134" w:bottom="1191" w:left="175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713" w:rsidRDefault="009C6713">
      <w:r>
        <w:separator/>
      </w:r>
    </w:p>
  </w:endnote>
  <w:endnote w:type="continuationSeparator" w:id="0">
    <w:p w:rsidR="009C6713" w:rsidRDefault="009C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713" w:rsidRDefault="009C6713">
      <w:r>
        <w:separator/>
      </w:r>
    </w:p>
  </w:footnote>
  <w:footnote w:type="continuationSeparator" w:id="0">
    <w:p w:rsidR="009C6713" w:rsidRDefault="009C6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5F" w:rsidRDefault="002D317A">
    <w:pPr>
      <w:pStyle w:val="Header"/>
    </w:pPr>
    <w:r>
      <w:rPr>
        <w:noProof/>
      </w:rPr>
      <w:drawing>
        <wp:anchor distT="0" distB="0" distL="114300" distR="114300" simplePos="0" relativeHeight="251657728" behindDoc="1" locked="0" layoutInCell="1" allowOverlap="1">
          <wp:simplePos x="0" y="0"/>
          <wp:positionH relativeFrom="page">
            <wp:posOffset>360045</wp:posOffset>
          </wp:positionH>
          <wp:positionV relativeFrom="page">
            <wp:posOffset>360045</wp:posOffset>
          </wp:positionV>
          <wp:extent cx="1440180" cy="728345"/>
          <wp:effectExtent l="0" t="0" r="7620" b="0"/>
          <wp:wrapNone/>
          <wp:docPr id="2" name="Picture 2" descr="EPO_B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PO_BL"/>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728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20282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96642D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5D05664"/>
    <w:lvl w:ilvl="0">
      <w:start w:val="1"/>
      <w:numFmt w:val="decimal"/>
      <w:pStyle w:val="ListNumber3"/>
      <w:lvlText w:val="%1."/>
      <w:lvlJc w:val="left"/>
      <w:pPr>
        <w:tabs>
          <w:tab w:val="num" w:pos="926"/>
        </w:tabs>
        <w:ind w:left="926" w:hanging="360"/>
      </w:pPr>
    </w:lvl>
  </w:abstractNum>
  <w:abstractNum w:abstractNumId="3">
    <w:nsid w:val="FFFFFF7F"/>
    <w:multiLevelType w:val="singleLevel"/>
    <w:tmpl w:val="C9F67B9E"/>
    <w:lvl w:ilvl="0">
      <w:start w:val="1"/>
      <w:numFmt w:val="decimal"/>
      <w:pStyle w:val="ListNumber2"/>
      <w:lvlText w:val="%1."/>
      <w:lvlJc w:val="left"/>
      <w:pPr>
        <w:tabs>
          <w:tab w:val="num" w:pos="643"/>
        </w:tabs>
        <w:ind w:left="643" w:hanging="360"/>
      </w:pPr>
    </w:lvl>
  </w:abstractNum>
  <w:abstractNum w:abstractNumId="4">
    <w:nsid w:val="FFFFFF80"/>
    <w:multiLevelType w:val="singleLevel"/>
    <w:tmpl w:val="C6F0912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4AC8D1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94C90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3328A0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A760A30"/>
    <w:lvl w:ilvl="0">
      <w:start w:val="1"/>
      <w:numFmt w:val="decimal"/>
      <w:pStyle w:val="ListNumber"/>
      <w:lvlText w:val="%1."/>
      <w:lvlJc w:val="left"/>
      <w:pPr>
        <w:tabs>
          <w:tab w:val="num" w:pos="360"/>
        </w:tabs>
        <w:ind w:left="360" w:hanging="360"/>
      </w:pPr>
    </w:lvl>
  </w:abstractNum>
  <w:abstractNum w:abstractNumId="9">
    <w:nsid w:val="FFFFFF89"/>
    <w:multiLevelType w:val="singleLevel"/>
    <w:tmpl w:val="394A1C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5827A1"/>
    <w:multiLevelType w:val="multilevel"/>
    <w:tmpl w:val="BE9613BE"/>
    <w:lvl w:ilvl="0">
      <w:start w:val="1"/>
      <w:numFmt w:val="lowerLetter"/>
      <w:pStyle w:val="EPOList"/>
      <w:lvlText w:val="%1)"/>
      <w:lvlJc w:val="left"/>
      <w:pPr>
        <w:tabs>
          <w:tab w:val="num" w:pos="1134"/>
        </w:tabs>
        <w:ind w:left="1134" w:hanging="567"/>
      </w:pPr>
      <w:rPr>
        <w:rFonts w:ascii="Arial" w:hAnsi="Arial" w:cs="Arial"/>
      </w:rPr>
    </w:lvl>
    <w:lvl w:ilvl="1">
      <w:start w:val="1"/>
      <w:numFmt w:val="lowerRoman"/>
      <w:lvlText w:val="%2)"/>
      <w:lvlJc w:val="left"/>
      <w:pPr>
        <w:tabs>
          <w:tab w:val="num" w:pos="1701"/>
        </w:tabs>
        <w:ind w:left="1701" w:hanging="567"/>
      </w:pPr>
      <w:rPr>
        <w:rFonts w:ascii="Arial" w:hAnsi="Arial" w:cs="Arial"/>
      </w:r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1">
    <w:nsid w:val="090774D3"/>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B4C1397"/>
    <w:multiLevelType w:val="multilevel"/>
    <w:tmpl w:val="7B76FE0A"/>
    <w:lvl w:ilvl="0">
      <w:start w:val="1"/>
      <w:numFmt w:val="bullet"/>
      <w:pStyle w:val="EPO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3">
    <w:nsid w:val="11300FCE"/>
    <w:multiLevelType w:val="multilevel"/>
    <w:tmpl w:val="0CC4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371111"/>
    <w:multiLevelType w:val="multilevel"/>
    <w:tmpl w:val="385A62C0"/>
    <w:lvl w:ilvl="0">
      <w:start w:val="1"/>
      <w:numFmt w:val="decimal"/>
      <w:lvlRestart w:val="0"/>
      <w:lvlText w:val="%1."/>
      <w:lvlJc w:val="left"/>
      <w:pPr>
        <w:tabs>
          <w:tab w:val="num" w:pos="0"/>
        </w:tabs>
        <w:ind w:left="0" w:hanging="1134"/>
      </w:pPr>
      <w:rPr>
        <w:rFonts w:hint="default"/>
      </w:rPr>
    </w:lvl>
    <w:lvl w:ilvl="1">
      <w:start w:val="1"/>
      <w:numFmt w:val="decimal"/>
      <w:lvlText w:val="%1.%2."/>
      <w:lvlJc w:val="left"/>
      <w:pPr>
        <w:tabs>
          <w:tab w:val="num" w:pos="-342"/>
        </w:tabs>
        <w:ind w:left="-342" w:hanging="432"/>
      </w:pPr>
      <w:rPr>
        <w:rFonts w:hint="default"/>
      </w:rPr>
    </w:lvl>
    <w:lvl w:ilvl="2">
      <w:start w:val="1"/>
      <w:numFmt w:val="decimal"/>
      <w:lvlText w:val="%1.%2.%3."/>
      <w:lvlJc w:val="left"/>
      <w:pPr>
        <w:tabs>
          <w:tab w:val="num" w:pos="306"/>
        </w:tabs>
        <w:ind w:left="90" w:hanging="504"/>
      </w:pPr>
      <w:rPr>
        <w:rFonts w:hint="default"/>
      </w:rPr>
    </w:lvl>
    <w:lvl w:ilvl="3">
      <w:start w:val="1"/>
      <w:numFmt w:val="decimal"/>
      <w:lvlText w:val="%1.%2.%3.%4."/>
      <w:lvlJc w:val="left"/>
      <w:pPr>
        <w:tabs>
          <w:tab w:val="num" w:pos="1026"/>
        </w:tabs>
        <w:ind w:left="594" w:hanging="648"/>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46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5">
    <w:nsid w:val="1F2872C0"/>
    <w:multiLevelType w:val="multilevel"/>
    <w:tmpl w:val="DD161960"/>
    <w:lvl w:ilvl="0">
      <w:start w:val="1"/>
      <w:numFmt w:val="decimal"/>
      <w:lvlRestart w:val="0"/>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27B17B47"/>
    <w:multiLevelType w:val="multilevel"/>
    <w:tmpl w:val="D880355E"/>
    <w:lvl w:ilvl="0">
      <w:start w:val="1"/>
      <w:numFmt w:val="decimal"/>
      <w:lvlRestart w:val="0"/>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nsid w:val="36D30DC5"/>
    <w:multiLevelType w:val="multilevel"/>
    <w:tmpl w:val="4274CF1E"/>
    <w:lvl w:ilvl="0">
      <w:start w:val="1"/>
      <w:numFmt w:val="upperRoman"/>
      <w:lvlText w:val="%1."/>
      <w:lvlJc w:val="left"/>
      <w:pPr>
        <w:tabs>
          <w:tab w:val="num" w:pos="927"/>
        </w:tabs>
        <w:ind w:left="567" w:firstLine="0"/>
      </w:pPr>
    </w:lvl>
    <w:lvl w:ilvl="1">
      <w:start w:val="1"/>
      <w:numFmt w:val="upperLetter"/>
      <w:lvlText w:val="%2."/>
      <w:lvlJc w:val="left"/>
      <w:pPr>
        <w:tabs>
          <w:tab w:val="num" w:pos="1647"/>
        </w:tabs>
        <w:ind w:left="1287" w:firstLine="0"/>
      </w:pPr>
    </w:lvl>
    <w:lvl w:ilvl="2">
      <w:start w:val="1"/>
      <w:numFmt w:val="decimal"/>
      <w:lvlText w:val="%3."/>
      <w:lvlJc w:val="left"/>
      <w:pPr>
        <w:tabs>
          <w:tab w:val="num" w:pos="2367"/>
        </w:tabs>
        <w:ind w:left="2007" w:firstLine="0"/>
      </w:pPr>
    </w:lvl>
    <w:lvl w:ilvl="3">
      <w:start w:val="1"/>
      <w:numFmt w:val="lowerLetter"/>
      <w:lvlText w:val="%4)"/>
      <w:lvlJc w:val="left"/>
      <w:pPr>
        <w:tabs>
          <w:tab w:val="num" w:pos="3087"/>
        </w:tabs>
        <w:ind w:left="2727" w:firstLine="0"/>
      </w:pPr>
    </w:lvl>
    <w:lvl w:ilvl="4">
      <w:start w:val="1"/>
      <w:numFmt w:val="decimal"/>
      <w:lvlText w:val="(%5)"/>
      <w:lvlJc w:val="left"/>
      <w:pPr>
        <w:tabs>
          <w:tab w:val="num" w:pos="3807"/>
        </w:tabs>
        <w:ind w:left="3447" w:firstLine="0"/>
      </w:pPr>
    </w:lvl>
    <w:lvl w:ilvl="5">
      <w:start w:val="1"/>
      <w:numFmt w:val="lowerLetter"/>
      <w:lvlText w:val="(%6)"/>
      <w:lvlJc w:val="left"/>
      <w:pPr>
        <w:tabs>
          <w:tab w:val="num" w:pos="4527"/>
        </w:tabs>
        <w:ind w:left="4167" w:firstLine="0"/>
      </w:pPr>
    </w:lvl>
    <w:lvl w:ilvl="6">
      <w:start w:val="1"/>
      <w:numFmt w:val="lowerRoman"/>
      <w:lvlText w:val="(%7)"/>
      <w:lvlJc w:val="left"/>
      <w:pPr>
        <w:tabs>
          <w:tab w:val="num" w:pos="5247"/>
        </w:tabs>
        <w:ind w:left="4887" w:firstLine="0"/>
      </w:pPr>
    </w:lvl>
    <w:lvl w:ilvl="7">
      <w:start w:val="1"/>
      <w:numFmt w:val="lowerLetter"/>
      <w:lvlText w:val="(%8)"/>
      <w:lvlJc w:val="left"/>
      <w:pPr>
        <w:tabs>
          <w:tab w:val="num" w:pos="5967"/>
        </w:tabs>
        <w:ind w:left="5607" w:firstLine="0"/>
      </w:pPr>
    </w:lvl>
    <w:lvl w:ilvl="8">
      <w:start w:val="1"/>
      <w:numFmt w:val="lowerRoman"/>
      <w:lvlText w:val="(%9)"/>
      <w:lvlJc w:val="left"/>
      <w:pPr>
        <w:tabs>
          <w:tab w:val="num" w:pos="6687"/>
        </w:tabs>
        <w:ind w:left="6327" w:firstLine="0"/>
      </w:pPr>
    </w:lvl>
  </w:abstractNum>
  <w:abstractNum w:abstractNumId="18">
    <w:nsid w:val="56274D59"/>
    <w:multiLevelType w:val="hybridMultilevel"/>
    <w:tmpl w:val="45A41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91B2F32"/>
    <w:multiLevelType w:val="multilevel"/>
    <w:tmpl w:val="5328AFCA"/>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5"/>
        </w:tabs>
        <w:ind w:left="4535" w:hanging="566"/>
      </w:pPr>
      <w:rPr>
        <w:rFonts w:ascii="Symbol" w:hAnsi="Symbol" w:hint="default"/>
      </w:rPr>
    </w:lvl>
    <w:lvl w:ilvl="5">
      <w:start w:val="1"/>
      <w:numFmt w:val="bullet"/>
      <w:lvlText w:val=""/>
      <w:lvlJc w:val="left"/>
      <w:pPr>
        <w:tabs>
          <w:tab w:val="num" w:pos="5102"/>
        </w:tabs>
        <w:ind w:left="5102" w:hanging="567"/>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20">
    <w:nsid w:val="5D822072"/>
    <w:multiLevelType w:val="multilevel"/>
    <w:tmpl w:val="E300F3DA"/>
    <w:lvl w:ilvl="0">
      <w:start w:val="1"/>
      <w:numFmt w:val="decimal"/>
      <w:lvlRestart w:val="0"/>
      <w:pStyle w:val="EPODocHeading1"/>
      <w:lvlText w:val="%1."/>
      <w:lvlJc w:val="left"/>
      <w:pPr>
        <w:tabs>
          <w:tab w:val="num" w:pos="1134"/>
        </w:tabs>
        <w:ind w:left="1134" w:hanging="1134"/>
      </w:pPr>
    </w:lvl>
    <w:lvl w:ilvl="1">
      <w:start w:val="1"/>
      <w:numFmt w:val="decimal"/>
      <w:pStyle w:val="EPODocHeading2"/>
      <w:lvlText w:val="%1.%2."/>
      <w:lvlJc w:val="left"/>
      <w:pPr>
        <w:tabs>
          <w:tab w:val="num" w:pos="1134"/>
        </w:tabs>
        <w:ind w:left="1134" w:hanging="1134"/>
      </w:pPr>
    </w:lvl>
    <w:lvl w:ilvl="2">
      <w:start w:val="1"/>
      <w:numFmt w:val="decimal"/>
      <w:pStyle w:val="EPODocHeading3"/>
      <w:lvlText w:val="%1.%2.%3."/>
      <w:lvlJc w:val="left"/>
      <w:pPr>
        <w:tabs>
          <w:tab w:val="num" w:pos="1134"/>
        </w:tabs>
        <w:ind w:left="1134" w:hanging="1134"/>
      </w:pPr>
    </w:lvl>
    <w:lvl w:ilvl="3">
      <w:start w:val="1"/>
      <w:numFmt w:val="decimal"/>
      <w:pStyle w:val="EPODocHeading4"/>
      <w:lvlText w:val="%1.%2.%3.%4."/>
      <w:lvlJc w:val="left"/>
      <w:pPr>
        <w:tabs>
          <w:tab w:val="num" w:pos="1134"/>
        </w:tabs>
        <w:ind w:left="1134" w:hanging="1134"/>
      </w:pPr>
    </w:lvl>
    <w:lvl w:ilvl="4">
      <w:start w:val="1"/>
      <w:numFmt w:val="decimal"/>
      <w:pStyle w:val="EPODocHeading5"/>
      <w:lvlText w:val="%1.%2.%3.%4.%5."/>
      <w:lvlJc w:val="left"/>
      <w:pPr>
        <w:tabs>
          <w:tab w:val="num" w:pos="1134"/>
        </w:tabs>
        <w:ind w:left="1134" w:hanging="1134"/>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60670BA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6D83034"/>
    <w:multiLevelType w:val="multilevel"/>
    <w:tmpl w:val="9BC691D2"/>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3">
    <w:nsid w:val="75935779"/>
    <w:multiLevelType w:val="multilevel"/>
    <w:tmpl w:val="A950FB9A"/>
    <w:lvl w:ilvl="0">
      <w:start w:val="1"/>
      <w:numFmt w:val="decimal"/>
      <w:lvlRestart w:val="0"/>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794D3F4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2"/>
  </w:num>
  <w:num w:numId="2">
    <w:abstractNumId w:val="19"/>
  </w:num>
  <w:num w:numId="3">
    <w:abstractNumId w:val="14"/>
  </w:num>
  <w:num w:numId="4">
    <w:abstractNumId w:val="14"/>
  </w:num>
  <w:num w:numId="5">
    <w:abstractNumId w:val="14"/>
  </w:num>
  <w:num w:numId="6">
    <w:abstractNumId w:val="14"/>
  </w:num>
  <w:num w:numId="7">
    <w:abstractNumId w:val="14"/>
  </w:num>
  <w:num w:numId="8">
    <w:abstractNumId w:val="17"/>
  </w:num>
  <w:num w:numId="9">
    <w:abstractNumId w:val="10"/>
  </w:num>
  <w:num w:numId="10">
    <w:abstractNumId w:val="22"/>
  </w:num>
  <w:num w:numId="11">
    <w:abstractNumId w:val="16"/>
  </w:num>
  <w:num w:numId="12">
    <w:abstractNumId w:val="23"/>
  </w:num>
  <w:num w:numId="13">
    <w:abstractNumId w:val="15"/>
  </w:num>
  <w:num w:numId="14">
    <w:abstractNumId w:val="20"/>
  </w:num>
  <w:num w:numId="15">
    <w:abstractNumId w:val="24"/>
  </w:num>
  <w:num w:numId="16">
    <w:abstractNumId w:val="21"/>
  </w:num>
  <w:num w:numId="17">
    <w:abstractNumId w:val="1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79E"/>
    <w:rsid w:val="00000DE7"/>
    <w:rsid w:val="00003E28"/>
    <w:rsid w:val="00003F8E"/>
    <w:rsid w:val="000049C7"/>
    <w:rsid w:val="000068B4"/>
    <w:rsid w:val="00006F1A"/>
    <w:rsid w:val="00010BE3"/>
    <w:rsid w:val="00016EDD"/>
    <w:rsid w:val="00024707"/>
    <w:rsid w:val="00026E90"/>
    <w:rsid w:val="00027C48"/>
    <w:rsid w:val="00031E46"/>
    <w:rsid w:val="00034861"/>
    <w:rsid w:val="00034B30"/>
    <w:rsid w:val="00042B5B"/>
    <w:rsid w:val="00045242"/>
    <w:rsid w:val="000468F1"/>
    <w:rsid w:val="00046A96"/>
    <w:rsid w:val="00051A0E"/>
    <w:rsid w:val="00054E20"/>
    <w:rsid w:val="0007370D"/>
    <w:rsid w:val="0008052F"/>
    <w:rsid w:val="00083B70"/>
    <w:rsid w:val="00085859"/>
    <w:rsid w:val="000900A9"/>
    <w:rsid w:val="00093769"/>
    <w:rsid w:val="00093FC8"/>
    <w:rsid w:val="000A2CAC"/>
    <w:rsid w:val="000A52C8"/>
    <w:rsid w:val="000B0982"/>
    <w:rsid w:val="000B3074"/>
    <w:rsid w:val="000C1E7F"/>
    <w:rsid w:val="000C4DBF"/>
    <w:rsid w:val="000D1285"/>
    <w:rsid w:val="000D6B33"/>
    <w:rsid w:val="000D7E51"/>
    <w:rsid w:val="000E44E0"/>
    <w:rsid w:val="000E6433"/>
    <w:rsid w:val="000E7839"/>
    <w:rsid w:val="000F1025"/>
    <w:rsid w:val="000F1054"/>
    <w:rsid w:val="000F1DB8"/>
    <w:rsid w:val="000F25B7"/>
    <w:rsid w:val="00104A62"/>
    <w:rsid w:val="001133EC"/>
    <w:rsid w:val="00113A9B"/>
    <w:rsid w:val="0012094E"/>
    <w:rsid w:val="00126ACA"/>
    <w:rsid w:val="00135549"/>
    <w:rsid w:val="00136561"/>
    <w:rsid w:val="00145871"/>
    <w:rsid w:val="00164CDA"/>
    <w:rsid w:val="0016755F"/>
    <w:rsid w:val="00171268"/>
    <w:rsid w:val="001837D0"/>
    <w:rsid w:val="00183968"/>
    <w:rsid w:val="00183F1E"/>
    <w:rsid w:val="00193340"/>
    <w:rsid w:val="001943C1"/>
    <w:rsid w:val="0019572E"/>
    <w:rsid w:val="001A03E5"/>
    <w:rsid w:val="001C4806"/>
    <w:rsid w:val="001C7C44"/>
    <w:rsid w:val="001D65E0"/>
    <w:rsid w:val="001D6EA0"/>
    <w:rsid w:val="001D7F0D"/>
    <w:rsid w:val="001E23C0"/>
    <w:rsid w:val="001E316B"/>
    <w:rsid w:val="001E338E"/>
    <w:rsid w:val="001E559E"/>
    <w:rsid w:val="001E7417"/>
    <w:rsid w:val="0020041A"/>
    <w:rsid w:val="0020580A"/>
    <w:rsid w:val="00205E40"/>
    <w:rsid w:val="00211E0F"/>
    <w:rsid w:val="00227603"/>
    <w:rsid w:val="002307B4"/>
    <w:rsid w:val="00230B88"/>
    <w:rsid w:val="002344A8"/>
    <w:rsid w:val="002350E2"/>
    <w:rsid w:val="002447CC"/>
    <w:rsid w:val="00253EB4"/>
    <w:rsid w:val="0025656D"/>
    <w:rsid w:val="0025774D"/>
    <w:rsid w:val="00261BD8"/>
    <w:rsid w:val="00270CE4"/>
    <w:rsid w:val="002723F6"/>
    <w:rsid w:val="00272A9E"/>
    <w:rsid w:val="00273670"/>
    <w:rsid w:val="002744D3"/>
    <w:rsid w:val="0028344A"/>
    <w:rsid w:val="002842C0"/>
    <w:rsid w:val="00295C19"/>
    <w:rsid w:val="00297603"/>
    <w:rsid w:val="002A0DBF"/>
    <w:rsid w:val="002A140F"/>
    <w:rsid w:val="002B11E1"/>
    <w:rsid w:val="002B3142"/>
    <w:rsid w:val="002B5991"/>
    <w:rsid w:val="002D20BA"/>
    <w:rsid w:val="002D2D98"/>
    <w:rsid w:val="002D317A"/>
    <w:rsid w:val="002D3A81"/>
    <w:rsid w:val="002F6024"/>
    <w:rsid w:val="002F6BEB"/>
    <w:rsid w:val="00303A05"/>
    <w:rsid w:val="003151AE"/>
    <w:rsid w:val="003173CF"/>
    <w:rsid w:val="00317C97"/>
    <w:rsid w:val="003204F2"/>
    <w:rsid w:val="00322203"/>
    <w:rsid w:val="003265B4"/>
    <w:rsid w:val="00331003"/>
    <w:rsid w:val="0033137B"/>
    <w:rsid w:val="00334981"/>
    <w:rsid w:val="00340E2F"/>
    <w:rsid w:val="003457D2"/>
    <w:rsid w:val="00345B0B"/>
    <w:rsid w:val="00347BE1"/>
    <w:rsid w:val="00355D23"/>
    <w:rsid w:val="0035633B"/>
    <w:rsid w:val="00367EAF"/>
    <w:rsid w:val="00372E4B"/>
    <w:rsid w:val="003777F8"/>
    <w:rsid w:val="00393438"/>
    <w:rsid w:val="003940EA"/>
    <w:rsid w:val="003A0108"/>
    <w:rsid w:val="003A21E3"/>
    <w:rsid w:val="003B2893"/>
    <w:rsid w:val="003C2199"/>
    <w:rsid w:val="003C5339"/>
    <w:rsid w:val="003C66D1"/>
    <w:rsid w:val="003D0396"/>
    <w:rsid w:val="003D13E5"/>
    <w:rsid w:val="003D1CCC"/>
    <w:rsid w:val="003D60E0"/>
    <w:rsid w:val="003F2BDF"/>
    <w:rsid w:val="003F6778"/>
    <w:rsid w:val="00400E25"/>
    <w:rsid w:val="0040165B"/>
    <w:rsid w:val="00402069"/>
    <w:rsid w:val="00413786"/>
    <w:rsid w:val="00415DFD"/>
    <w:rsid w:val="00416910"/>
    <w:rsid w:val="00416971"/>
    <w:rsid w:val="004240C1"/>
    <w:rsid w:val="0042465E"/>
    <w:rsid w:val="0042700E"/>
    <w:rsid w:val="00431CDF"/>
    <w:rsid w:val="00434E41"/>
    <w:rsid w:val="00437D69"/>
    <w:rsid w:val="0044113A"/>
    <w:rsid w:val="00443617"/>
    <w:rsid w:val="00450101"/>
    <w:rsid w:val="0045632E"/>
    <w:rsid w:val="00463C72"/>
    <w:rsid w:val="00471E4E"/>
    <w:rsid w:val="00472AFC"/>
    <w:rsid w:val="00490A32"/>
    <w:rsid w:val="004954FE"/>
    <w:rsid w:val="004A5A38"/>
    <w:rsid w:val="004B6B4F"/>
    <w:rsid w:val="004C4973"/>
    <w:rsid w:val="004D13CE"/>
    <w:rsid w:val="004D2AB3"/>
    <w:rsid w:val="004D7944"/>
    <w:rsid w:val="004F2F8B"/>
    <w:rsid w:val="00505EE9"/>
    <w:rsid w:val="00510123"/>
    <w:rsid w:val="00517D01"/>
    <w:rsid w:val="0052029C"/>
    <w:rsid w:val="00531A1D"/>
    <w:rsid w:val="00533A6D"/>
    <w:rsid w:val="00536B44"/>
    <w:rsid w:val="005477AE"/>
    <w:rsid w:val="00550641"/>
    <w:rsid w:val="005554D1"/>
    <w:rsid w:val="00556905"/>
    <w:rsid w:val="00562BAD"/>
    <w:rsid w:val="00571A65"/>
    <w:rsid w:val="00574096"/>
    <w:rsid w:val="00584C33"/>
    <w:rsid w:val="00584F18"/>
    <w:rsid w:val="00590634"/>
    <w:rsid w:val="00593EB7"/>
    <w:rsid w:val="00594478"/>
    <w:rsid w:val="005B2AF6"/>
    <w:rsid w:val="005C0D07"/>
    <w:rsid w:val="005D6F11"/>
    <w:rsid w:val="005D7007"/>
    <w:rsid w:val="005D70F2"/>
    <w:rsid w:val="005E37DC"/>
    <w:rsid w:val="005F318A"/>
    <w:rsid w:val="005F3553"/>
    <w:rsid w:val="005F3C29"/>
    <w:rsid w:val="006020B7"/>
    <w:rsid w:val="0060461D"/>
    <w:rsid w:val="00610562"/>
    <w:rsid w:val="00620245"/>
    <w:rsid w:val="00621D09"/>
    <w:rsid w:val="00622A65"/>
    <w:rsid w:val="0062637D"/>
    <w:rsid w:val="00632B10"/>
    <w:rsid w:val="00633C50"/>
    <w:rsid w:val="00636C45"/>
    <w:rsid w:val="006454BE"/>
    <w:rsid w:val="00651139"/>
    <w:rsid w:val="00656345"/>
    <w:rsid w:val="006609FE"/>
    <w:rsid w:val="006627D3"/>
    <w:rsid w:val="00683FD6"/>
    <w:rsid w:val="00683FF2"/>
    <w:rsid w:val="00685767"/>
    <w:rsid w:val="00687151"/>
    <w:rsid w:val="006A35DC"/>
    <w:rsid w:val="006A4CE4"/>
    <w:rsid w:val="006B6960"/>
    <w:rsid w:val="006C3C17"/>
    <w:rsid w:val="006C6094"/>
    <w:rsid w:val="006D0363"/>
    <w:rsid w:val="006E061B"/>
    <w:rsid w:val="006F5BE5"/>
    <w:rsid w:val="006F746C"/>
    <w:rsid w:val="00705D55"/>
    <w:rsid w:val="00715C75"/>
    <w:rsid w:val="007171AC"/>
    <w:rsid w:val="00723757"/>
    <w:rsid w:val="00730165"/>
    <w:rsid w:val="0073069C"/>
    <w:rsid w:val="00744CAA"/>
    <w:rsid w:val="007471B5"/>
    <w:rsid w:val="00753157"/>
    <w:rsid w:val="00753D30"/>
    <w:rsid w:val="00757B21"/>
    <w:rsid w:val="00760278"/>
    <w:rsid w:val="007749C5"/>
    <w:rsid w:val="00774ACD"/>
    <w:rsid w:val="00776CB5"/>
    <w:rsid w:val="00777F7D"/>
    <w:rsid w:val="00782B50"/>
    <w:rsid w:val="007A2B90"/>
    <w:rsid w:val="007A424C"/>
    <w:rsid w:val="007A4650"/>
    <w:rsid w:val="007A5E7B"/>
    <w:rsid w:val="007A72EF"/>
    <w:rsid w:val="007C04BE"/>
    <w:rsid w:val="007D2EFE"/>
    <w:rsid w:val="007E6359"/>
    <w:rsid w:val="008004CC"/>
    <w:rsid w:val="008060A9"/>
    <w:rsid w:val="00807512"/>
    <w:rsid w:val="008219BC"/>
    <w:rsid w:val="00825524"/>
    <w:rsid w:val="008267D8"/>
    <w:rsid w:val="00847BF7"/>
    <w:rsid w:val="0085145F"/>
    <w:rsid w:val="00853689"/>
    <w:rsid w:val="0085736C"/>
    <w:rsid w:val="00857DEA"/>
    <w:rsid w:val="008676CC"/>
    <w:rsid w:val="008757E4"/>
    <w:rsid w:val="008816FC"/>
    <w:rsid w:val="00887B30"/>
    <w:rsid w:val="0089404D"/>
    <w:rsid w:val="0089474C"/>
    <w:rsid w:val="0089594A"/>
    <w:rsid w:val="00896FD3"/>
    <w:rsid w:val="008A4283"/>
    <w:rsid w:val="008B0720"/>
    <w:rsid w:val="008B123C"/>
    <w:rsid w:val="008B407E"/>
    <w:rsid w:val="008B4DF3"/>
    <w:rsid w:val="008B4F7C"/>
    <w:rsid w:val="008C1113"/>
    <w:rsid w:val="008D01A5"/>
    <w:rsid w:val="008E0B52"/>
    <w:rsid w:val="008E12A6"/>
    <w:rsid w:val="008E21EC"/>
    <w:rsid w:val="008E5A84"/>
    <w:rsid w:val="008F0564"/>
    <w:rsid w:val="008F26C4"/>
    <w:rsid w:val="00901C9B"/>
    <w:rsid w:val="00906497"/>
    <w:rsid w:val="00920138"/>
    <w:rsid w:val="00920A47"/>
    <w:rsid w:val="00920C26"/>
    <w:rsid w:val="00924F8F"/>
    <w:rsid w:val="00927144"/>
    <w:rsid w:val="00927AD4"/>
    <w:rsid w:val="00936D04"/>
    <w:rsid w:val="0095752F"/>
    <w:rsid w:val="0096076C"/>
    <w:rsid w:val="0096273B"/>
    <w:rsid w:val="00970F29"/>
    <w:rsid w:val="0097279C"/>
    <w:rsid w:val="00973CC6"/>
    <w:rsid w:val="00985D51"/>
    <w:rsid w:val="0099141B"/>
    <w:rsid w:val="00993884"/>
    <w:rsid w:val="009A464E"/>
    <w:rsid w:val="009B272A"/>
    <w:rsid w:val="009B3BE1"/>
    <w:rsid w:val="009C6713"/>
    <w:rsid w:val="009D38B0"/>
    <w:rsid w:val="009D5477"/>
    <w:rsid w:val="009E03CF"/>
    <w:rsid w:val="009E1421"/>
    <w:rsid w:val="009E2EF9"/>
    <w:rsid w:val="009E3957"/>
    <w:rsid w:val="009E6225"/>
    <w:rsid w:val="009F3DDF"/>
    <w:rsid w:val="009F4F77"/>
    <w:rsid w:val="009F6030"/>
    <w:rsid w:val="00A04712"/>
    <w:rsid w:val="00A05CB9"/>
    <w:rsid w:val="00A0707D"/>
    <w:rsid w:val="00A07C10"/>
    <w:rsid w:val="00A21EB5"/>
    <w:rsid w:val="00A23857"/>
    <w:rsid w:val="00A26B9E"/>
    <w:rsid w:val="00A33206"/>
    <w:rsid w:val="00A36F88"/>
    <w:rsid w:val="00A442CB"/>
    <w:rsid w:val="00A466AF"/>
    <w:rsid w:val="00A62098"/>
    <w:rsid w:val="00A70A7C"/>
    <w:rsid w:val="00A76A80"/>
    <w:rsid w:val="00A7717C"/>
    <w:rsid w:val="00A97EAF"/>
    <w:rsid w:val="00AA06C8"/>
    <w:rsid w:val="00AA314B"/>
    <w:rsid w:val="00AB0182"/>
    <w:rsid w:val="00AC18F4"/>
    <w:rsid w:val="00AC6626"/>
    <w:rsid w:val="00AD28F3"/>
    <w:rsid w:val="00AD3CFB"/>
    <w:rsid w:val="00AD624C"/>
    <w:rsid w:val="00AE28FB"/>
    <w:rsid w:val="00AE600C"/>
    <w:rsid w:val="00AF095C"/>
    <w:rsid w:val="00AF1F3E"/>
    <w:rsid w:val="00B06A04"/>
    <w:rsid w:val="00B10642"/>
    <w:rsid w:val="00B11D36"/>
    <w:rsid w:val="00B17525"/>
    <w:rsid w:val="00B21F23"/>
    <w:rsid w:val="00B31EEB"/>
    <w:rsid w:val="00B33A12"/>
    <w:rsid w:val="00B62E2A"/>
    <w:rsid w:val="00B636C4"/>
    <w:rsid w:val="00B63D73"/>
    <w:rsid w:val="00B63FDC"/>
    <w:rsid w:val="00B71C02"/>
    <w:rsid w:val="00B744B6"/>
    <w:rsid w:val="00B7538F"/>
    <w:rsid w:val="00B7568B"/>
    <w:rsid w:val="00BB014F"/>
    <w:rsid w:val="00BB275F"/>
    <w:rsid w:val="00BB47D3"/>
    <w:rsid w:val="00BC11EF"/>
    <w:rsid w:val="00BD4BAC"/>
    <w:rsid w:val="00BD53B7"/>
    <w:rsid w:val="00BF1994"/>
    <w:rsid w:val="00BF26DF"/>
    <w:rsid w:val="00BF2A03"/>
    <w:rsid w:val="00BF3277"/>
    <w:rsid w:val="00C02224"/>
    <w:rsid w:val="00C04645"/>
    <w:rsid w:val="00C07CA6"/>
    <w:rsid w:val="00C127D9"/>
    <w:rsid w:val="00C215DA"/>
    <w:rsid w:val="00C25F5B"/>
    <w:rsid w:val="00C348B2"/>
    <w:rsid w:val="00C3493B"/>
    <w:rsid w:val="00C365D6"/>
    <w:rsid w:val="00C4042D"/>
    <w:rsid w:val="00C40672"/>
    <w:rsid w:val="00C41015"/>
    <w:rsid w:val="00C47BF5"/>
    <w:rsid w:val="00C605B5"/>
    <w:rsid w:val="00C62FE6"/>
    <w:rsid w:val="00C63E68"/>
    <w:rsid w:val="00C66E7C"/>
    <w:rsid w:val="00C71922"/>
    <w:rsid w:val="00C82A94"/>
    <w:rsid w:val="00C84A9F"/>
    <w:rsid w:val="00C936BC"/>
    <w:rsid w:val="00CA72FF"/>
    <w:rsid w:val="00CB2E78"/>
    <w:rsid w:val="00CB322A"/>
    <w:rsid w:val="00CB51CB"/>
    <w:rsid w:val="00CB75AF"/>
    <w:rsid w:val="00CC6050"/>
    <w:rsid w:val="00CC7A4B"/>
    <w:rsid w:val="00CD4F11"/>
    <w:rsid w:val="00CD5D81"/>
    <w:rsid w:val="00CD7BF5"/>
    <w:rsid w:val="00CE19B6"/>
    <w:rsid w:val="00CE68CD"/>
    <w:rsid w:val="00CF09FC"/>
    <w:rsid w:val="00CF44F0"/>
    <w:rsid w:val="00D0279E"/>
    <w:rsid w:val="00D10431"/>
    <w:rsid w:val="00D15379"/>
    <w:rsid w:val="00D206D1"/>
    <w:rsid w:val="00D20DEC"/>
    <w:rsid w:val="00D213AC"/>
    <w:rsid w:val="00D25E3B"/>
    <w:rsid w:val="00D33BF1"/>
    <w:rsid w:val="00D411C3"/>
    <w:rsid w:val="00D4588A"/>
    <w:rsid w:val="00D53460"/>
    <w:rsid w:val="00D62DDA"/>
    <w:rsid w:val="00D71D63"/>
    <w:rsid w:val="00D75709"/>
    <w:rsid w:val="00D77E8A"/>
    <w:rsid w:val="00D827AC"/>
    <w:rsid w:val="00D8295B"/>
    <w:rsid w:val="00D842D6"/>
    <w:rsid w:val="00D84D43"/>
    <w:rsid w:val="00DB1050"/>
    <w:rsid w:val="00DB2A7B"/>
    <w:rsid w:val="00DB4C16"/>
    <w:rsid w:val="00DC165B"/>
    <w:rsid w:val="00DC2D41"/>
    <w:rsid w:val="00DC3067"/>
    <w:rsid w:val="00DD4CE2"/>
    <w:rsid w:val="00DD6D71"/>
    <w:rsid w:val="00DD713B"/>
    <w:rsid w:val="00DE08F4"/>
    <w:rsid w:val="00DE7347"/>
    <w:rsid w:val="00DE7814"/>
    <w:rsid w:val="00DF4B25"/>
    <w:rsid w:val="00DF56AE"/>
    <w:rsid w:val="00DF6A7B"/>
    <w:rsid w:val="00E041B1"/>
    <w:rsid w:val="00E12AE9"/>
    <w:rsid w:val="00E13D08"/>
    <w:rsid w:val="00E163A6"/>
    <w:rsid w:val="00E201BB"/>
    <w:rsid w:val="00E236C0"/>
    <w:rsid w:val="00E26696"/>
    <w:rsid w:val="00E34417"/>
    <w:rsid w:val="00E46FFF"/>
    <w:rsid w:val="00E51DCB"/>
    <w:rsid w:val="00E54212"/>
    <w:rsid w:val="00E55010"/>
    <w:rsid w:val="00E6046E"/>
    <w:rsid w:val="00E61C1F"/>
    <w:rsid w:val="00E65822"/>
    <w:rsid w:val="00E66AC6"/>
    <w:rsid w:val="00E72787"/>
    <w:rsid w:val="00E74174"/>
    <w:rsid w:val="00E74A94"/>
    <w:rsid w:val="00E75FB2"/>
    <w:rsid w:val="00E9293A"/>
    <w:rsid w:val="00E93596"/>
    <w:rsid w:val="00EA6810"/>
    <w:rsid w:val="00EB0FCE"/>
    <w:rsid w:val="00EB2FAE"/>
    <w:rsid w:val="00EB5CD4"/>
    <w:rsid w:val="00EB63DB"/>
    <w:rsid w:val="00EC020C"/>
    <w:rsid w:val="00ED2246"/>
    <w:rsid w:val="00ED64E5"/>
    <w:rsid w:val="00EE18F1"/>
    <w:rsid w:val="00EE5127"/>
    <w:rsid w:val="00EE64F9"/>
    <w:rsid w:val="00EF113C"/>
    <w:rsid w:val="00EF5530"/>
    <w:rsid w:val="00EF6A7E"/>
    <w:rsid w:val="00F24B87"/>
    <w:rsid w:val="00F253BF"/>
    <w:rsid w:val="00F26895"/>
    <w:rsid w:val="00F26A83"/>
    <w:rsid w:val="00F35126"/>
    <w:rsid w:val="00F360CC"/>
    <w:rsid w:val="00F46AA2"/>
    <w:rsid w:val="00F47BCF"/>
    <w:rsid w:val="00F47C31"/>
    <w:rsid w:val="00F52B6B"/>
    <w:rsid w:val="00F54A81"/>
    <w:rsid w:val="00F643D3"/>
    <w:rsid w:val="00F67963"/>
    <w:rsid w:val="00F76BB4"/>
    <w:rsid w:val="00F77AC8"/>
    <w:rsid w:val="00F84A9F"/>
    <w:rsid w:val="00F855C0"/>
    <w:rsid w:val="00F86695"/>
    <w:rsid w:val="00FA0ED4"/>
    <w:rsid w:val="00FA14BC"/>
    <w:rsid w:val="00FA4B72"/>
    <w:rsid w:val="00FA4D1A"/>
    <w:rsid w:val="00FC1679"/>
    <w:rsid w:val="00FC656E"/>
    <w:rsid w:val="00FC7321"/>
    <w:rsid w:val="00FD1E35"/>
    <w:rsid w:val="00FD3483"/>
    <w:rsid w:val="00FE05C7"/>
    <w:rsid w:val="00FE67F1"/>
    <w:rsid w:val="00FE7CA4"/>
    <w:rsid w:val="00FF6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D4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AC8"/>
    <w:pPr>
      <w:suppressAutoHyphens/>
    </w:pPr>
    <w:rPr>
      <w:rFonts w:ascii="Arial" w:eastAsia="Times New Roman" w:hAnsi="Arial" w:cs="Arial"/>
      <w:sz w:val="24"/>
      <w:szCs w:val="24"/>
    </w:rPr>
  </w:style>
  <w:style w:type="paragraph" w:styleId="Heading1">
    <w:name w:val="heading 1"/>
    <w:basedOn w:val="Normal"/>
    <w:next w:val="Normal"/>
    <w:qFormat/>
    <w:rsid w:val="00F77AC8"/>
    <w:pPr>
      <w:keepNext/>
      <w:spacing w:before="240" w:after="60"/>
      <w:outlineLvl w:val="0"/>
    </w:pPr>
    <w:rPr>
      <w:b/>
      <w:bCs/>
      <w:kern w:val="32"/>
      <w:sz w:val="32"/>
      <w:szCs w:val="32"/>
    </w:rPr>
  </w:style>
  <w:style w:type="paragraph" w:styleId="Heading2">
    <w:name w:val="heading 2"/>
    <w:basedOn w:val="Normal"/>
    <w:next w:val="Normal"/>
    <w:qFormat/>
    <w:rsid w:val="00F77AC8"/>
    <w:pPr>
      <w:keepNext/>
      <w:spacing w:before="240" w:after="60"/>
      <w:outlineLvl w:val="1"/>
    </w:pPr>
    <w:rPr>
      <w:b/>
      <w:bCs/>
      <w:i/>
      <w:iCs/>
      <w:sz w:val="28"/>
      <w:szCs w:val="28"/>
    </w:rPr>
  </w:style>
  <w:style w:type="paragraph" w:styleId="Heading3">
    <w:name w:val="heading 3"/>
    <w:basedOn w:val="Normal"/>
    <w:next w:val="Normal"/>
    <w:link w:val="Heading3Char"/>
    <w:uiPriority w:val="9"/>
    <w:qFormat/>
    <w:rsid w:val="00F77AC8"/>
    <w:pPr>
      <w:keepNext/>
      <w:numPr>
        <w:ilvl w:val="2"/>
        <w:numId w:val="10"/>
      </w:numPr>
      <w:spacing w:before="240" w:after="60"/>
      <w:outlineLvl w:val="2"/>
    </w:pPr>
    <w:rPr>
      <w:b/>
      <w:bCs/>
      <w:sz w:val="26"/>
      <w:szCs w:val="26"/>
    </w:rPr>
  </w:style>
  <w:style w:type="paragraph" w:styleId="Heading4">
    <w:name w:val="heading 4"/>
    <w:basedOn w:val="Normal"/>
    <w:next w:val="Normal"/>
    <w:qFormat/>
    <w:rsid w:val="00F77AC8"/>
    <w:pPr>
      <w:keepNext/>
      <w:numPr>
        <w:ilvl w:val="3"/>
        <w:numId w:val="10"/>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F77AC8"/>
    <w:pPr>
      <w:numPr>
        <w:ilvl w:val="4"/>
        <w:numId w:val="10"/>
      </w:numPr>
      <w:spacing w:before="240" w:after="60"/>
      <w:outlineLvl w:val="4"/>
    </w:pPr>
    <w:rPr>
      <w:b/>
      <w:bCs/>
      <w:i/>
      <w:iCs/>
      <w:sz w:val="26"/>
      <w:szCs w:val="26"/>
    </w:rPr>
  </w:style>
  <w:style w:type="paragraph" w:styleId="Heading6">
    <w:name w:val="heading 6"/>
    <w:basedOn w:val="Normal"/>
    <w:next w:val="Normal"/>
    <w:qFormat/>
    <w:rsid w:val="00F77AC8"/>
    <w:pPr>
      <w:numPr>
        <w:ilvl w:val="5"/>
        <w:numId w:val="10"/>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F77AC8"/>
    <w:pPr>
      <w:numPr>
        <w:ilvl w:val="6"/>
        <w:numId w:val="10"/>
      </w:numPr>
      <w:spacing w:before="240" w:after="60"/>
      <w:outlineLvl w:val="6"/>
    </w:pPr>
    <w:rPr>
      <w:rFonts w:ascii="Times New Roman" w:hAnsi="Times New Roman" w:cs="Times New Roman"/>
    </w:rPr>
  </w:style>
  <w:style w:type="paragraph" w:styleId="Heading8">
    <w:name w:val="heading 8"/>
    <w:basedOn w:val="Normal"/>
    <w:next w:val="Normal"/>
    <w:qFormat/>
    <w:rsid w:val="00F77AC8"/>
    <w:pPr>
      <w:numPr>
        <w:ilvl w:val="7"/>
        <w:numId w:val="10"/>
      </w:numPr>
      <w:spacing w:before="240" w:after="60"/>
      <w:outlineLvl w:val="7"/>
    </w:pPr>
    <w:rPr>
      <w:rFonts w:ascii="Times New Roman" w:hAnsi="Times New Roman" w:cs="Times New Roman"/>
      <w:i/>
      <w:iCs/>
    </w:rPr>
  </w:style>
  <w:style w:type="paragraph" w:styleId="Heading9">
    <w:name w:val="heading 9"/>
    <w:basedOn w:val="Normal"/>
    <w:next w:val="Normal"/>
    <w:qFormat/>
    <w:rsid w:val="00F77AC8"/>
    <w:pPr>
      <w:numPr>
        <w:ilvl w:val="8"/>
        <w:numId w:val="10"/>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OBullet">
    <w:name w:val="EPOBullet"/>
    <w:basedOn w:val="EPONormal"/>
    <w:qFormat/>
    <w:rsid w:val="00F77AC8"/>
    <w:pPr>
      <w:numPr>
        <w:numId w:val="1"/>
      </w:numPr>
    </w:pPr>
  </w:style>
  <w:style w:type="paragraph" w:customStyle="1" w:styleId="EPODocBullet">
    <w:name w:val="EPODocBullet"/>
    <w:basedOn w:val="EPONormal"/>
    <w:qFormat/>
    <w:rsid w:val="00F77AC8"/>
    <w:pPr>
      <w:numPr>
        <w:numId w:val="2"/>
      </w:numPr>
    </w:pPr>
  </w:style>
  <w:style w:type="paragraph" w:customStyle="1" w:styleId="EPODocHeading1">
    <w:name w:val="EPODocHeading1"/>
    <w:basedOn w:val="EPONormal"/>
    <w:next w:val="EPODocNormal"/>
    <w:qFormat/>
    <w:rsid w:val="00F77AC8"/>
    <w:pPr>
      <w:keepNext/>
      <w:numPr>
        <w:numId w:val="14"/>
      </w:numPr>
      <w:spacing w:after="240"/>
      <w:outlineLvl w:val="0"/>
    </w:pPr>
    <w:rPr>
      <w:b/>
      <w:caps/>
      <w:sz w:val="28"/>
    </w:rPr>
  </w:style>
  <w:style w:type="paragraph" w:customStyle="1" w:styleId="EPODocHeading2">
    <w:name w:val="EPODocHeading2"/>
    <w:basedOn w:val="EPONormal"/>
    <w:next w:val="EPODocNormal"/>
    <w:qFormat/>
    <w:rsid w:val="00F77AC8"/>
    <w:pPr>
      <w:keepNext/>
      <w:numPr>
        <w:ilvl w:val="1"/>
        <w:numId w:val="14"/>
      </w:numPr>
      <w:spacing w:before="240" w:after="240"/>
      <w:outlineLvl w:val="1"/>
    </w:pPr>
    <w:rPr>
      <w:b/>
      <w:caps/>
    </w:rPr>
  </w:style>
  <w:style w:type="paragraph" w:customStyle="1" w:styleId="EPODocHeading3">
    <w:name w:val="EPODocHeading3"/>
    <w:basedOn w:val="EPONormal"/>
    <w:next w:val="EPODocNormal"/>
    <w:qFormat/>
    <w:rsid w:val="00F77AC8"/>
    <w:pPr>
      <w:keepNext/>
      <w:numPr>
        <w:ilvl w:val="2"/>
        <w:numId w:val="14"/>
      </w:numPr>
      <w:spacing w:before="240" w:after="240"/>
      <w:outlineLvl w:val="2"/>
    </w:pPr>
    <w:rPr>
      <w:b/>
    </w:rPr>
  </w:style>
  <w:style w:type="paragraph" w:customStyle="1" w:styleId="EPODocHeading4">
    <w:name w:val="EPODocHeading4"/>
    <w:basedOn w:val="EPONormal"/>
    <w:next w:val="EPODocNormal"/>
    <w:qFormat/>
    <w:rsid w:val="00F77AC8"/>
    <w:pPr>
      <w:keepNext/>
      <w:numPr>
        <w:ilvl w:val="3"/>
        <w:numId w:val="14"/>
      </w:numPr>
      <w:spacing w:before="240" w:after="240"/>
      <w:outlineLvl w:val="3"/>
    </w:pPr>
    <w:rPr>
      <w:b/>
    </w:rPr>
  </w:style>
  <w:style w:type="paragraph" w:customStyle="1" w:styleId="EPODocHeading5">
    <w:name w:val="EPODocHeading5"/>
    <w:basedOn w:val="EPONormal"/>
    <w:next w:val="EPODocNormal"/>
    <w:qFormat/>
    <w:rsid w:val="00F77AC8"/>
    <w:pPr>
      <w:keepNext/>
      <w:numPr>
        <w:ilvl w:val="4"/>
        <w:numId w:val="14"/>
      </w:numPr>
      <w:spacing w:before="240" w:after="240"/>
      <w:outlineLvl w:val="4"/>
    </w:pPr>
    <w:rPr>
      <w:b/>
    </w:rPr>
  </w:style>
  <w:style w:type="paragraph" w:customStyle="1" w:styleId="EPODocList">
    <w:name w:val="EPODocList"/>
    <w:basedOn w:val="EPONormal"/>
    <w:qFormat/>
    <w:rsid w:val="00F77AC8"/>
    <w:pPr>
      <w:numPr>
        <w:numId w:val="10"/>
      </w:numPr>
    </w:pPr>
  </w:style>
  <w:style w:type="paragraph" w:customStyle="1" w:styleId="EPODocNormal">
    <w:name w:val="EPODocNormal"/>
    <w:basedOn w:val="Normal"/>
    <w:qFormat/>
    <w:rsid w:val="00F77AC8"/>
    <w:pPr>
      <w:ind w:left="1134"/>
    </w:pPr>
  </w:style>
  <w:style w:type="paragraph" w:customStyle="1" w:styleId="EPOList">
    <w:name w:val="EPOList"/>
    <w:basedOn w:val="EPONormal"/>
    <w:qFormat/>
    <w:rsid w:val="00F77AC8"/>
    <w:pPr>
      <w:numPr>
        <w:numId w:val="9"/>
      </w:numPr>
    </w:pPr>
  </w:style>
  <w:style w:type="paragraph" w:customStyle="1" w:styleId="EPONormal">
    <w:name w:val="EPONormal"/>
    <w:basedOn w:val="Normal"/>
    <w:qFormat/>
    <w:rsid w:val="00F77AC8"/>
  </w:style>
  <w:style w:type="numbering" w:styleId="111111">
    <w:name w:val="Outline List 2"/>
    <w:basedOn w:val="NoList"/>
    <w:semiHidden/>
    <w:rsid w:val="00F77AC8"/>
    <w:pPr>
      <w:numPr>
        <w:numId w:val="15"/>
      </w:numPr>
    </w:pPr>
  </w:style>
  <w:style w:type="numbering" w:styleId="1ai">
    <w:name w:val="Outline List 1"/>
    <w:basedOn w:val="NoList"/>
    <w:semiHidden/>
    <w:rsid w:val="00F77AC8"/>
    <w:pPr>
      <w:numPr>
        <w:numId w:val="16"/>
      </w:numPr>
    </w:pPr>
  </w:style>
  <w:style w:type="numbering" w:styleId="ArticleSection">
    <w:name w:val="Outline List 3"/>
    <w:basedOn w:val="NoList"/>
    <w:semiHidden/>
    <w:rsid w:val="00F77AC8"/>
    <w:pPr>
      <w:numPr>
        <w:numId w:val="17"/>
      </w:numPr>
    </w:pPr>
  </w:style>
  <w:style w:type="paragraph" w:styleId="BalloonText">
    <w:name w:val="Balloon Text"/>
    <w:basedOn w:val="Normal"/>
    <w:semiHidden/>
    <w:rsid w:val="00F77AC8"/>
    <w:rPr>
      <w:rFonts w:ascii="Tahoma" w:hAnsi="Tahoma" w:cs="Tahoma"/>
      <w:sz w:val="16"/>
      <w:szCs w:val="16"/>
    </w:rPr>
  </w:style>
  <w:style w:type="paragraph" w:styleId="BlockText">
    <w:name w:val="Block Text"/>
    <w:basedOn w:val="Normal"/>
    <w:semiHidden/>
    <w:rsid w:val="00F77AC8"/>
    <w:pPr>
      <w:spacing w:after="120"/>
      <w:ind w:left="1440" w:right="1440"/>
    </w:pPr>
  </w:style>
  <w:style w:type="paragraph" w:styleId="BodyText">
    <w:name w:val="Body Text"/>
    <w:basedOn w:val="Normal"/>
    <w:semiHidden/>
    <w:rsid w:val="00F77AC8"/>
    <w:pPr>
      <w:spacing w:after="120"/>
    </w:pPr>
  </w:style>
  <w:style w:type="paragraph" w:styleId="BodyText2">
    <w:name w:val="Body Text 2"/>
    <w:basedOn w:val="Normal"/>
    <w:semiHidden/>
    <w:rsid w:val="00F77AC8"/>
    <w:pPr>
      <w:spacing w:after="120" w:line="480" w:lineRule="auto"/>
    </w:pPr>
  </w:style>
  <w:style w:type="paragraph" w:styleId="BodyText3">
    <w:name w:val="Body Text 3"/>
    <w:basedOn w:val="Normal"/>
    <w:semiHidden/>
    <w:rsid w:val="00F77AC8"/>
    <w:pPr>
      <w:spacing w:after="120"/>
    </w:pPr>
    <w:rPr>
      <w:sz w:val="16"/>
      <w:szCs w:val="16"/>
    </w:rPr>
  </w:style>
  <w:style w:type="paragraph" w:styleId="BodyTextFirstIndent">
    <w:name w:val="Body Text First Indent"/>
    <w:basedOn w:val="BodyText"/>
    <w:semiHidden/>
    <w:rsid w:val="00F77AC8"/>
    <w:pPr>
      <w:ind w:firstLine="210"/>
    </w:pPr>
  </w:style>
  <w:style w:type="paragraph" w:styleId="BodyTextIndent">
    <w:name w:val="Body Text Indent"/>
    <w:basedOn w:val="Normal"/>
    <w:semiHidden/>
    <w:rsid w:val="00F77AC8"/>
    <w:pPr>
      <w:spacing w:after="120"/>
      <w:ind w:left="283"/>
    </w:pPr>
  </w:style>
  <w:style w:type="paragraph" w:styleId="BodyTextFirstIndent2">
    <w:name w:val="Body Text First Indent 2"/>
    <w:basedOn w:val="BodyTextIndent"/>
    <w:semiHidden/>
    <w:rsid w:val="00F77AC8"/>
    <w:pPr>
      <w:ind w:firstLine="210"/>
    </w:pPr>
  </w:style>
  <w:style w:type="paragraph" w:styleId="BodyTextIndent2">
    <w:name w:val="Body Text Indent 2"/>
    <w:basedOn w:val="Normal"/>
    <w:semiHidden/>
    <w:rsid w:val="00F77AC8"/>
    <w:pPr>
      <w:spacing w:after="120" w:line="480" w:lineRule="auto"/>
      <w:ind w:left="283"/>
    </w:pPr>
  </w:style>
  <w:style w:type="paragraph" w:styleId="BodyTextIndent3">
    <w:name w:val="Body Text Indent 3"/>
    <w:basedOn w:val="Normal"/>
    <w:semiHidden/>
    <w:rsid w:val="00F77AC8"/>
    <w:pPr>
      <w:spacing w:after="120"/>
      <w:ind w:left="283"/>
    </w:pPr>
    <w:rPr>
      <w:sz w:val="16"/>
      <w:szCs w:val="16"/>
    </w:rPr>
  </w:style>
  <w:style w:type="paragraph" w:styleId="Caption">
    <w:name w:val="caption"/>
    <w:basedOn w:val="Normal"/>
    <w:next w:val="Normal"/>
    <w:qFormat/>
    <w:rsid w:val="00F77AC8"/>
    <w:rPr>
      <w:b/>
      <w:bCs/>
      <w:sz w:val="20"/>
      <w:szCs w:val="20"/>
    </w:rPr>
  </w:style>
  <w:style w:type="paragraph" w:styleId="Closing">
    <w:name w:val="Closing"/>
    <w:basedOn w:val="Normal"/>
    <w:semiHidden/>
    <w:rsid w:val="00F77AC8"/>
    <w:pPr>
      <w:ind w:left="4252"/>
    </w:pPr>
  </w:style>
  <w:style w:type="character" w:styleId="CommentReference">
    <w:name w:val="annotation reference"/>
    <w:basedOn w:val="DefaultParagraphFont"/>
    <w:semiHidden/>
    <w:rsid w:val="00F77AC8"/>
    <w:rPr>
      <w:sz w:val="16"/>
      <w:szCs w:val="16"/>
    </w:rPr>
  </w:style>
  <w:style w:type="paragraph" w:styleId="CommentText">
    <w:name w:val="annotation text"/>
    <w:basedOn w:val="Normal"/>
    <w:semiHidden/>
    <w:rsid w:val="00F77AC8"/>
    <w:rPr>
      <w:sz w:val="20"/>
      <w:szCs w:val="20"/>
    </w:rPr>
  </w:style>
  <w:style w:type="paragraph" w:styleId="CommentSubject">
    <w:name w:val="annotation subject"/>
    <w:basedOn w:val="CommentText"/>
    <w:next w:val="CommentText"/>
    <w:semiHidden/>
    <w:rsid w:val="00F77AC8"/>
    <w:rPr>
      <w:b/>
      <w:bCs/>
    </w:rPr>
  </w:style>
  <w:style w:type="paragraph" w:styleId="Date">
    <w:name w:val="Date"/>
    <w:basedOn w:val="Normal"/>
    <w:next w:val="Normal"/>
    <w:semiHidden/>
    <w:rsid w:val="00F77AC8"/>
  </w:style>
  <w:style w:type="paragraph" w:styleId="DocumentMap">
    <w:name w:val="Document Map"/>
    <w:basedOn w:val="Normal"/>
    <w:semiHidden/>
    <w:rsid w:val="00F77AC8"/>
    <w:pPr>
      <w:shd w:val="clear" w:color="auto" w:fill="000080"/>
    </w:pPr>
    <w:rPr>
      <w:rFonts w:ascii="Tahoma" w:hAnsi="Tahoma" w:cs="Tahoma"/>
      <w:sz w:val="20"/>
      <w:szCs w:val="20"/>
    </w:rPr>
  </w:style>
  <w:style w:type="paragraph" w:styleId="E-mailSignature">
    <w:name w:val="E-mail Signature"/>
    <w:basedOn w:val="Normal"/>
    <w:semiHidden/>
    <w:rsid w:val="00F77AC8"/>
  </w:style>
  <w:style w:type="character" w:styleId="Emphasis">
    <w:name w:val="Emphasis"/>
    <w:basedOn w:val="DefaultParagraphFont"/>
    <w:qFormat/>
    <w:rsid w:val="00F77AC8"/>
    <w:rPr>
      <w:i/>
      <w:iCs/>
    </w:rPr>
  </w:style>
  <w:style w:type="character" w:styleId="EndnoteReference">
    <w:name w:val="endnote reference"/>
    <w:basedOn w:val="DefaultParagraphFont"/>
    <w:semiHidden/>
    <w:rsid w:val="00F77AC8"/>
    <w:rPr>
      <w:vertAlign w:val="superscript"/>
    </w:rPr>
  </w:style>
  <w:style w:type="paragraph" w:styleId="EndnoteText">
    <w:name w:val="endnote text"/>
    <w:basedOn w:val="EPONormal"/>
    <w:semiHidden/>
    <w:rsid w:val="00F77AC8"/>
    <w:pPr>
      <w:ind w:left="142" w:hanging="142"/>
    </w:pPr>
    <w:rPr>
      <w:sz w:val="20"/>
      <w:szCs w:val="20"/>
    </w:rPr>
  </w:style>
  <w:style w:type="paragraph" w:styleId="EnvelopeAddress">
    <w:name w:val="envelope address"/>
    <w:basedOn w:val="Normal"/>
    <w:semiHidden/>
    <w:rsid w:val="00F77AC8"/>
    <w:pPr>
      <w:framePr w:w="7920" w:h="1980" w:hRule="exact" w:hSpace="180" w:wrap="auto" w:hAnchor="page" w:xAlign="center" w:yAlign="bottom"/>
      <w:ind w:left="2880"/>
    </w:pPr>
  </w:style>
  <w:style w:type="paragraph" w:styleId="EnvelopeReturn">
    <w:name w:val="envelope return"/>
    <w:basedOn w:val="Normal"/>
    <w:semiHidden/>
    <w:rsid w:val="00F77AC8"/>
    <w:rPr>
      <w:sz w:val="20"/>
      <w:szCs w:val="20"/>
    </w:rPr>
  </w:style>
  <w:style w:type="character" w:styleId="FollowedHyperlink">
    <w:name w:val="FollowedHyperlink"/>
    <w:basedOn w:val="DefaultParagraphFont"/>
    <w:semiHidden/>
    <w:rsid w:val="00F77AC8"/>
    <w:rPr>
      <w:color w:val="800080"/>
      <w:u w:val="single"/>
    </w:rPr>
  </w:style>
  <w:style w:type="paragraph" w:styleId="Footer">
    <w:name w:val="footer"/>
    <w:basedOn w:val="Normal"/>
    <w:semiHidden/>
    <w:rsid w:val="00F77AC8"/>
    <w:pPr>
      <w:tabs>
        <w:tab w:val="center" w:pos="4153"/>
        <w:tab w:val="right" w:pos="8306"/>
      </w:tabs>
    </w:pPr>
  </w:style>
  <w:style w:type="character" w:styleId="FootnoteReference">
    <w:name w:val="footnote reference"/>
    <w:basedOn w:val="DefaultParagraphFont"/>
    <w:semiHidden/>
    <w:rsid w:val="00F77AC8"/>
    <w:rPr>
      <w:vertAlign w:val="superscript"/>
    </w:rPr>
  </w:style>
  <w:style w:type="paragraph" w:styleId="FootnoteText">
    <w:name w:val="footnote text"/>
    <w:basedOn w:val="EPONormal"/>
    <w:semiHidden/>
    <w:rsid w:val="00F77AC8"/>
    <w:pPr>
      <w:ind w:left="142" w:hanging="142"/>
    </w:pPr>
    <w:rPr>
      <w:sz w:val="20"/>
      <w:szCs w:val="20"/>
    </w:rPr>
  </w:style>
  <w:style w:type="paragraph" w:styleId="Header">
    <w:name w:val="header"/>
    <w:basedOn w:val="Normal"/>
    <w:semiHidden/>
    <w:rsid w:val="00F77AC8"/>
    <w:pPr>
      <w:tabs>
        <w:tab w:val="center" w:pos="4153"/>
        <w:tab w:val="right" w:pos="8306"/>
      </w:tabs>
    </w:pPr>
  </w:style>
  <w:style w:type="character" w:styleId="HTMLAcronym">
    <w:name w:val="HTML Acronym"/>
    <w:basedOn w:val="DefaultParagraphFont"/>
    <w:semiHidden/>
    <w:rsid w:val="00F77AC8"/>
  </w:style>
  <w:style w:type="paragraph" w:styleId="HTMLAddress">
    <w:name w:val="HTML Address"/>
    <w:basedOn w:val="Normal"/>
    <w:semiHidden/>
    <w:rsid w:val="00F77AC8"/>
    <w:rPr>
      <w:i/>
      <w:iCs/>
    </w:rPr>
  </w:style>
  <w:style w:type="character" w:styleId="HTMLCite">
    <w:name w:val="HTML Cite"/>
    <w:basedOn w:val="DefaultParagraphFont"/>
    <w:semiHidden/>
    <w:rsid w:val="00F77AC8"/>
    <w:rPr>
      <w:i/>
      <w:iCs/>
    </w:rPr>
  </w:style>
  <w:style w:type="character" w:styleId="HTMLCode">
    <w:name w:val="HTML Code"/>
    <w:basedOn w:val="DefaultParagraphFont"/>
    <w:semiHidden/>
    <w:rsid w:val="00F77AC8"/>
    <w:rPr>
      <w:rFonts w:ascii="Courier New" w:hAnsi="Courier New" w:cs="Courier New"/>
      <w:sz w:val="20"/>
      <w:szCs w:val="20"/>
    </w:rPr>
  </w:style>
  <w:style w:type="character" w:styleId="HTMLDefinition">
    <w:name w:val="HTML Definition"/>
    <w:basedOn w:val="DefaultParagraphFont"/>
    <w:semiHidden/>
    <w:rsid w:val="00F77AC8"/>
    <w:rPr>
      <w:i/>
      <w:iCs/>
    </w:rPr>
  </w:style>
  <w:style w:type="character" w:styleId="HTMLKeyboard">
    <w:name w:val="HTML Keyboard"/>
    <w:basedOn w:val="DefaultParagraphFont"/>
    <w:semiHidden/>
    <w:rsid w:val="00F77AC8"/>
    <w:rPr>
      <w:rFonts w:ascii="Courier New" w:hAnsi="Courier New" w:cs="Courier New"/>
      <w:sz w:val="20"/>
      <w:szCs w:val="20"/>
    </w:rPr>
  </w:style>
  <w:style w:type="paragraph" w:styleId="HTMLPreformatted">
    <w:name w:val="HTML Preformatted"/>
    <w:basedOn w:val="Normal"/>
    <w:semiHidden/>
    <w:rsid w:val="00F77AC8"/>
    <w:rPr>
      <w:rFonts w:ascii="Courier New" w:hAnsi="Courier New" w:cs="Courier New"/>
      <w:sz w:val="20"/>
      <w:szCs w:val="20"/>
    </w:rPr>
  </w:style>
  <w:style w:type="character" w:styleId="HTMLSample">
    <w:name w:val="HTML Sample"/>
    <w:basedOn w:val="DefaultParagraphFont"/>
    <w:semiHidden/>
    <w:rsid w:val="00F77AC8"/>
    <w:rPr>
      <w:rFonts w:ascii="Courier New" w:hAnsi="Courier New" w:cs="Courier New"/>
    </w:rPr>
  </w:style>
  <w:style w:type="character" w:styleId="HTMLTypewriter">
    <w:name w:val="HTML Typewriter"/>
    <w:basedOn w:val="DefaultParagraphFont"/>
    <w:semiHidden/>
    <w:rsid w:val="00F77AC8"/>
    <w:rPr>
      <w:rFonts w:ascii="Courier New" w:hAnsi="Courier New" w:cs="Courier New"/>
      <w:sz w:val="20"/>
      <w:szCs w:val="20"/>
    </w:rPr>
  </w:style>
  <w:style w:type="character" w:styleId="HTMLVariable">
    <w:name w:val="HTML Variable"/>
    <w:basedOn w:val="DefaultParagraphFont"/>
    <w:semiHidden/>
    <w:rsid w:val="00F77AC8"/>
    <w:rPr>
      <w:i/>
      <w:iCs/>
    </w:rPr>
  </w:style>
  <w:style w:type="character" w:styleId="Hyperlink">
    <w:name w:val="Hyperlink"/>
    <w:basedOn w:val="DefaultParagraphFont"/>
    <w:uiPriority w:val="99"/>
    <w:semiHidden/>
    <w:rsid w:val="00F77AC8"/>
    <w:rPr>
      <w:color w:val="0000FF"/>
      <w:u w:val="single"/>
    </w:rPr>
  </w:style>
  <w:style w:type="paragraph" w:styleId="Index1">
    <w:name w:val="index 1"/>
    <w:basedOn w:val="Normal"/>
    <w:next w:val="Normal"/>
    <w:autoRedefine/>
    <w:semiHidden/>
    <w:rsid w:val="00F77AC8"/>
    <w:pPr>
      <w:ind w:left="240" w:hanging="240"/>
    </w:pPr>
  </w:style>
  <w:style w:type="paragraph" w:styleId="Index2">
    <w:name w:val="index 2"/>
    <w:basedOn w:val="Normal"/>
    <w:next w:val="Normal"/>
    <w:autoRedefine/>
    <w:semiHidden/>
    <w:rsid w:val="00F77AC8"/>
    <w:pPr>
      <w:ind w:left="480" w:hanging="240"/>
    </w:pPr>
  </w:style>
  <w:style w:type="paragraph" w:styleId="Index3">
    <w:name w:val="index 3"/>
    <w:basedOn w:val="Normal"/>
    <w:next w:val="Normal"/>
    <w:autoRedefine/>
    <w:semiHidden/>
    <w:rsid w:val="00F77AC8"/>
    <w:pPr>
      <w:ind w:left="720" w:hanging="240"/>
    </w:pPr>
  </w:style>
  <w:style w:type="paragraph" w:styleId="Index4">
    <w:name w:val="index 4"/>
    <w:basedOn w:val="Normal"/>
    <w:next w:val="Normal"/>
    <w:autoRedefine/>
    <w:semiHidden/>
    <w:rsid w:val="00F77AC8"/>
    <w:pPr>
      <w:ind w:left="960" w:hanging="240"/>
    </w:pPr>
  </w:style>
  <w:style w:type="paragraph" w:styleId="Index5">
    <w:name w:val="index 5"/>
    <w:basedOn w:val="Normal"/>
    <w:next w:val="Normal"/>
    <w:autoRedefine/>
    <w:semiHidden/>
    <w:rsid w:val="00F77AC8"/>
    <w:pPr>
      <w:ind w:left="1200" w:hanging="240"/>
    </w:pPr>
  </w:style>
  <w:style w:type="paragraph" w:styleId="Index6">
    <w:name w:val="index 6"/>
    <w:basedOn w:val="Normal"/>
    <w:next w:val="Normal"/>
    <w:autoRedefine/>
    <w:semiHidden/>
    <w:rsid w:val="00F77AC8"/>
    <w:pPr>
      <w:ind w:left="1440" w:hanging="240"/>
    </w:pPr>
  </w:style>
  <w:style w:type="paragraph" w:styleId="Index7">
    <w:name w:val="index 7"/>
    <w:basedOn w:val="Normal"/>
    <w:next w:val="Normal"/>
    <w:autoRedefine/>
    <w:semiHidden/>
    <w:rsid w:val="00F77AC8"/>
    <w:pPr>
      <w:ind w:left="1680" w:hanging="240"/>
    </w:pPr>
  </w:style>
  <w:style w:type="paragraph" w:styleId="Index8">
    <w:name w:val="index 8"/>
    <w:basedOn w:val="Normal"/>
    <w:next w:val="Normal"/>
    <w:autoRedefine/>
    <w:semiHidden/>
    <w:rsid w:val="00F77AC8"/>
    <w:pPr>
      <w:ind w:left="1920" w:hanging="240"/>
    </w:pPr>
  </w:style>
  <w:style w:type="paragraph" w:styleId="Index9">
    <w:name w:val="index 9"/>
    <w:basedOn w:val="Normal"/>
    <w:next w:val="Normal"/>
    <w:autoRedefine/>
    <w:semiHidden/>
    <w:rsid w:val="00F77AC8"/>
    <w:pPr>
      <w:ind w:left="2160" w:hanging="240"/>
    </w:pPr>
  </w:style>
  <w:style w:type="paragraph" w:styleId="IndexHeading">
    <w:name w:val="index heading"/>
    <w:basedOn w:val="Normal"/>
    <w:next w:val="Index1"/>
    <w:semiHidden/>
    <w:rsid w:val="00F77AC8"/>
    <w:rPr>
      <w:b/>
      <w:bCs/>
    </w:rPr>
  </w:style>
  <w:style w:type="character" w:styleId="LineNumber">
    <w:name w:val="line number"/>
    <w:basedOn w:val="DefaultParagraphFont"/>
    <w:semiHidden/>
    <w:rsid w:val="00F77AC8"/>
  </w:style>
  <w:style w:type="paragraph" w:styleId="List">
    <w:name w:val="List"/>
    <w:basedOn w:val="Normal"/>
    <w:semiHidden/>
    <w:rsid w:val="00F77AC8"/>
    <w:pPr>
      <w:ind w:left="283" w:hanging="283"/>
    </w:pPr>
  </w:style>
  <w:style w:type="paragraph" w:styleId="List2">
    <w:name w:val="List 2"/>
    <w:basedOn w:val="Normal"/>
    <w:semiHidden/>
    <w:rsid w:val="00F77AC8"/>
    <w:pPr>
      <w:ind w:left="566" w:hanging="283"/>
    </w:pPr>
  </w:style>
  <w:style w:type="paragraph" w:styleId="List3">
    <w:name w:val="List 3"/>
    <w:basedOn w:val="Normal"/>
    <w:semiHidden/>
    <w:rsid w:val="00F77AC8"/>
    <w:pPr>
      <w:ind w:left="849" w:hanging="283"/>
    </w:pPr>
  </w:style>
  <w:style w:type="paragraph" w:styleId="List4">
    <w:name w:val="List 4"/>
    <w:basedOn w:val="Normal"/>
    <w:semiHidden/>
    <w:rsid w:val="00F77AC8"/>
    <w:pPr>
      <w:ind w:left="1132" w:hanging="283"/>
    </w:pPr>
  </w:style>
  <w:style w:type="paragraph" w:styleId="List5">
    <w:name w:val="List 5"/>
    <w:basedOn w:val="Normal"/>
    <w:semiHidden/>
    <w:rsid w:val="00F77AC8"/>
    <w:pPr>
      <w:ind w:left="1415" w:hanging="283"/>
    </w:pPr>
  </w:style>
  <w:style w:type="paragraph" w:styleId="ListBullet">
    <w:name w:val="List Bullet"/>
    <w:basedOn w:val="Normal"/>
    <w:semiHidden/>
    <w:rsid w:val="00F77AC8"/>
    <w:pPr>
      <w:numPr>
        <w:numId w:val="18"/>
      </w:numPr>
    </w:pPr>
  </w:style>
  <w:style w:type="paragraph" w:styleId="ListBullet2">
    <w:name w:val="List Bullet 2"/>
    <w:basedOn w:val="Normal"/>
    <w:semiHidden/>
    <w:rsid w:val="00F77AC8"/>
    <w:pPr>
      <w:numPr>
        <w:numId w:val="19"/>
      </w:numPr>
    </w:pPr>
  </w:style>
  <w:style w:type="paragraph" w:styleId="ListBullet3">
    <w:name w:val="List Bullet 3"/>
    <w:basedOn w:val="Normal"/>
    <w:semiHidden/>
    <w:rsid w:val="00F77AC8"/>
    <w:pPr>
      <w:numPr>
        <w:numId w:val="20"/>
      </w:numPr>
    </w:pPr>
  </w:style>
  <w:style w:type="paragraph" w:styleId="ListBullet4">
    <w:name w:val="List Bullet 4"/>
    <w:basedOn w:val="Normal"/>
    <w:semiHidden/>
    <w:rsid w:val="00F77AC8"/>
    <w:pPr>
      <w:numPr>
        <w:numId w:val="21"/>
      </w:numPr>
    </w:pPr>
  </w:style>
  <w:style w:type="paragraph" w:styleId="ListBullet5">
    <w:name w:val="List Bullet 5"/>
    <w:basedOn w:val="Normal"/>
    <w:semiHidden/>
    <w:rsid w:val="00F77AC8"/>
    <w:pPr>
      <w:numPr>
        <w:numId w:val="22"/>
      </w:numPr>
    </w:pPr>
  </w:style>
  <w:style w:type="paragraph" w:styleId="ListContinue">
    <w:name w:val="List Continue"/>
    <w:basedOn w:val="Normal"/>
    <w:semiHidden/>
    <w:rsid w:val="00F77AC8"/>
    <w:pPr>
      <w:spacing w:after="120"/>
      <w:ind w:left="283"/>
    </w:pPr>
  </w:style>
  <w:style w:type="paragraph" w:styleId="ListContinue2">
    <w:name w:val="List Continue 2"/>
    <w:basedOn w:val="Normal"/>
    <w:semiHidden/>
    <w:rsid w:val="00F77AC8"/>
    <w:pPr>
      <w:spacing w:after="120"/>
      <w:ind w:left="566"/>
    </w:pPr>
  </w:style>
  <w:style w:type="paragraph" w:styleId="ListContinue3">
    <w:name w:val="List Continue 3"/>
    <w:basedOn w:val="Normal"/>
    <w:semiHidden/>
    <w:rsid w:val="00F77AC8"/>
    <w:pPr>
      <w:spacing w:after="120"/>
      <w:ind w:left="849"/>
    </w:pPr>
  </w:style>
  <w:style w:type="paragraph" w:styleId="ListContinue4">
    <w:name w:val="List Continue 4"/>
    <w:basedOn w:val="Normal"/>
    <w:semiHidden/>
    <w:rsid w:val="00F77AC8"/>
    <w:pPr>
      <w:spacing w:after="120"/>
      <w:ind w:left="1132"/>
    </w:pPr>
  </w:style>
  <w:style w:type="paragraph" w:styleId="ListContinue5">
    <w:name w:val="List Continue 5"/>
    <w:basedOn w:val="Normal"/>
    <w:semiHidden/>
    <w:rsid w:val="00F77AC8"/>
    <w:pPr>
      <w:spacing w:after="120"/>
      <w:ind w:left="1415"/>
    </w:pPr>
  </w:style>
  <w:style w:type="paragraph" w:styleId="ListNumber">
    <w:name w:val="List Number"/>
    <w:basedOn w:val="Normal"/>
    <w:semiHidden/>
    <w:rsid w:val="00F77AC8"/>
    <w:pPr>
      <w:numPr>
        <w:numId w:val="23"/>
      </w:numPr>
    </w:pPr>
  </w:style>
  <w:style w:type="paragraph" w:styleId="ListNumber2">
    <w:name w:val="List Number 2"/>
    <w:basedOn w:val="Normal"/>
    <w:semiHidden/>
    <w:rsid w:val="00F77AC8"/>
    <w:pPr>
      <w:numPr>
        <w:numId w:val="24"/>
      </w:numPr>
    </w:pPr>
  </w:style>
  <w:style w:type="paragraph" w:styleId="ListNumber3">
    <w:name w:val="List Number 3"/>
    <w:basedOn w:val="Normal"/>
    <w:semiHidden/>
    <w:rsid w:val="00F77AC8"/>
    <w:pPr>
      <w:numPr>
        <w:numId w:val="25"/>
      </w:numPr>
    </w:pPr>
  </w:style>
  <w:style w:type="paragraph" w:styleId="ListNumber4">
    <w:name w:val="List Number 4"/>
    <w:basedOn w:val="Normal"/>
    <w:semiHidden/>
    <w:rsid w:val="00F77AC8"/>
    <w:pPr>
      <w:numPr>
        <w:numId w:val="26"/>
      </w:numPr>
    </w:pPr>
  </w:style>
  <w:style w:type="paragraph" w:styleId="ListNumber5">
    <w:name w:val="List Number 5"/>
    <w:basedOn w:val="Normal"/>
    <w:semiHidden/>
    <w:rsid w:val="00F77AC8"/>
    <w:pPr>
      <w:numPr>
        <w:numId w:val="27"/>
      </w:numPr>
    </w:pPr>
  </w:style>
  <w:style w:type="paragraph" w:styleId="MacroText">
    <w:name w:val="macro"/>
    <w:semiHidden/>
    <w:rsid w:val="00F77AC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Times New Roman" w:hAnsi="Courier New" w:cs="Courier New"/>
    </w:rPr>
  </w:style>
  <w:style w:type="paragraph" w:styleId="MessageHeader">
    <w:name w:val="Message Header"/>
    <w:basedOn w:val="Normal"/>
    <w:semiHidden/>
    <w:rsid w:val="00F77AC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F77AC8"/>
    <w:rPr>
      <w:rFonts w:ascii="Times New Roman" w:hAnsi="Times New Roman" w:cs="Times New Roman"/>
    </w:rPr>
  </w:style>
  <w:style w:type="paragraph" w:styleId="NormalIndent">
    <w:name w:val="Normal Indent"/>
    <w:basedOn w:val="Normal"/>
    <w:semiHidden/>
    <w:rsid w:val="00F77AC8"/>
    <w:pPr>
      <w:ind w:left="720"/>
    </w:pPr>
  </w:style>
  <w:style w:type="paragraph" w:styleId="NoteHeading">
    <w:name w:val="Note Heading"/>
    <w:basedOn w:val="Normal"/>
    <w:next w:val="Normal"/>
    <w:semiHidden/>
    <w:rsid w:val="00F77AC8"/>
  </w:style>
  <w:style w:type="character" w:styleId="PageNumber">
    <w:name w:val="page number"/>
    <w:basedOn w:val="DefaultParagraphFont"/>
    <w:semiHidden/>
    <w:rsid w:val="00F77AC8"/>
  </w:style>
  <w:style w:type="paragraph" w:styleId="PlainText">
    <w:name w:val="Plain Text"/>
    <w:basedOn w:val="Normal"/>
    <w:semiHidden/>
    <w:rsid w:val="00F77AC8"/>
    <w:rPr>
      <w:rFonts w:ascii="Courier New" w:hAnsi="Courier New" w:cs="Courier New"/>
      <w:sz w:val="20"/>
      <w:szCs w:val="20"/>
    </w:rPr>
  </w:style>
  <w:style w:type="paragraph" w:styleId="Salutation">
    <w:name w:val="Salutation"/>
    <w:basedOn w:val="Normal"/>
    <w:next w:val="Normal"/>
    <w:semiHidden/>
    <w:rsid w:val="00F77AC8"/>
  </w:style>
  <w:style w:type="paragraph" w:styleId="Signature">
    <w:name w:val="Signature"/>
    <w:basedOn w:val="Normal"/>
    <w:semiHidden/>
    <w:rsid w:val="00F77AC8"/>
    <w:pPr>
      <w:ind w:left="4252"/>
    </w:pPr>
  </w:style>
  <w:style w:type="character" w:styleId="Strong">
    <w:name w:val="Strong"/>
    <w:basedOn w:val="DefaultParagraphFont"/>
    <w:qFormat/>
    <w:rsid w:val="00F77AC8"/>
    <w:rPr>
      <w:b/>
      <w:bCs/>
    </w:rPr>
  </w:style>
  <w:style w:type="paragraph" w:styleId="Subtitle">
    <w:name w:val="Subtitle"/>
    <w:basedOn w:val="Normal"/>
    <w:qFormat/>
    <w:rsid w:val="00F77AC8"/>
    <w:pPr>
      <w:spacing w:after="60"/>
      <w:jc w:val="center"/>
      <w:outlineLvl w:val="1"/>
    </w:pPr>
  </w:style>
  <w:style w:type="table" w:styleId="Table3Deffects1">
    <w:name w:val="Table 3D effects 1"/>
    <w:basedOn w:val="TableNormal"/>
    <w:semiHidden/>
    <w:rsid w:val="00F77AC8"/>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77AC8"/>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77AC8"/>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77AC8"/>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77AC8"/>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77AC8"/>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77AC8"/>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77AC8"/>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77AC8"/>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77AC8"/>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77AC8"/>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77AC8"/>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77AC8"/>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77AC8"/>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77AC8"/>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77AC8"/>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77AC8"/>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F77AC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77AC8"/>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77AC8"/>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77AC8"/>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77AC8"/>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77AC8"/>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77AC8"/>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77AC8"/>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77AC8"/>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77AC8"/>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77AC8"/>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77AC8"/>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77AC8"/>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77AC8"/>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F77AC8"/>
    <w:pPr>
      <w:ind w:left="240" w:hanging="240"/>
    </w:pPr>
  </w:style>
  <w:style w:type="paragraph" w:styleId="TableofFigures">
    <w:name w:val="table of figures"/>
    <w:basedOn w:val="Normal"/>
    <w:next w:val="Normal"/>
    <w:semiHidden/>
    <w:rsid w:val="00F77AC8"/>
  </w:style>
  <w:style w:type="table" w:styleId="TableProfessional">
    <w:name w:val="Table Professional"/>
    <w:basedOn w:val="TableNormal"/>
    <w:semiHidden/>
    <w:rsid w:val="00F77AC8"/>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77AC8"/>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77AC8"/>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77AC8"/>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77AC8"/>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77AC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77AC8"/>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77AC8"/>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77AC8"/>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77AC8"/>
    <w:pPr>
      <w:spacing w:before="240" w:after="60"/>
      <w:jc w:val="center"/>
      <w:outlineLvl w:val="0"/>
    </w:pPr>
    <w:rPr>
      <w:b/>
      <w:bCs/>
      <w:kern w:val="28"/>
      <w:sz w:val="32"/>
      <w:szCs w:val="32"/>
    </w:rPr>
  </w:style>
  <w:style w:type="paragraph" w:styleId="TOAHeading">
    <w:name w:val="toa heading"/>
    <w:basedOn w:val="Normal"/>
    <w:next w:val="Normal"/>
    <w:semiHidden/>
    <w:rsid w:val="00F77AC8"/>
    <w:pPr>
      <w:spacing w:before="120"/>
    </w:pPr>
    <w:rPr>
      <w:b/>
      <w:bCs/>
    </w:rPr>
  </w:style>
  <w:style w:type="paragraph" w:styleId="TOC1">
    <w:name w:val="toc 1"/>
    <w:basedOn w:val="Normal"/>
    <w:next w:val="Normal"/>
    <w:autoRedefine/>
    <w:semiHidden/>
    <w:rsid w:val="00F77AC8"/>
  </w:style>
  <w:style w:type="paragraph" w:styleId="TOC2">
    <w:name w:val="toc 2"/>
    <w:basedOn w:val="Normal"/>
    <w:next w:val="Normal"/>
    <w:autoRedefine/>
    <w:semiHidden/>
    <w:rsid w:val="00F77AC8"/>
    <w:pPr>
      <w:ind w:left="240"/>
    </w:pPr>
  </w:style>
  <w:style w:type="paragraph" w:styleId="TOC3">
    <w:name w:val="toc 3"/>
    <w:basedOn w:val="Normal"/>
    <w:next w:val="Normal"/>
    <w:autoRedefine/>
    <w:semiHidden/>
    <w:rsid w:val="00F77AC8"/>
    <w:pPr>
      <w:ind w:left="480"/>
    </w:pPr>
  </w:style>
  <w:style w:type="paragraph" w:styleId="TOC4">
    <w:name w:val="toc 4"/>
    <w:basedOn w:val="Normal"/>
    <w:next w:val="Normal"/>
    <w:autoRedefine/>
    <w:semiHidden/>
    <w:rsid w:val="00F77AC8"/>
    <w:pPr>
      <w:ind w:left="720"/>
    </w:pPr>
  </w:style>
  <w:style w:type="paragraph" w:styleId="TOC5">
    <w:name w:val="toc 5"/>
    <w:basedOn w:val="Normal"/>
    <w:next w:val="Normal"/>
    <w:autoRedefine/>
    <w:semiHidden/>
    <w:rsid w:val="00F77AC8"/>
    <w:pPr>
      <w:ind w:left="960"/>
    </w:pPr>
  </w:style>
  <w:style w:type="paragraph" w:styleId="TOC6">
    <w:name w:val="toc 6"/>
    <w:basedOn w:val="Normal"/>
    <w:next w:val="Normal"/>
    <w:autoRedefine/>
    <w:semiHidden/>
    <w:rsid w:val="00F77AC8"/>
    <w:pPr>
      <w:ind w:left="1200"/>
    </w:pPr>
  </w:style>
  <w:style w:type="paragraph" w:styleId="TOC7">
    <w:name w:val="toc 7"/>
    <w:basedOn w:val="Normal"/>
    <w:next w:val="Normal"/>
    <w:autoRedefine/>
    <w:semiHidden/>
    <w:rsid w:val="00F77AC8"/>
    <w:pPr>
      <w:ind w:left="1440"/>
    </w:pPr>
  </w:style>
  <w:style w:type="paragraph" w:styleId="TOC8">
    <w:name w:val="toc 8"/>
    <w:basedOn w:val="Normal"/>
    <w:next w:val="Normal"/>
    <w:autoRedefine/>
    <w:semiHidden/>
    <w:rsid w:val="00F77AC8"/>
    <w:pPr>
      <w:ind w:left="1680"/>
    </w:pPr>
  </w:style>
  <w:style w:type="paragraph" w:styleId="TOC9">
    <w:name w:val="toc 9"/>
    <w:basedOn w:val="Normal"/>
    <w:next w:val="Normal"/>
    <w:autoRedefine/>
    <w:semiHidden/>
    <w:rsid w:val="00F77AC8"/>
    <w:pPr>
      <w:ind w:left="1920"/>
    </w:pPr>
  </w:style>
  <w:style w:type="paragraph" w:customStyle="1" w:styleId="Sidebar">
    <w:name w:val="Sidebar"/>
    <w:basedOn w:val="Normal"/>
    <w:semiHidden/>
    <w:rsid w:val="00F77AC8"/>
    <w:pPr>
      <w:spacing w:after="80"/>
    </w:pPr>
    <w:rPr>
      <w:sz w:val="14"/>
      <w:szCs w:val="14"/>
    </w:rPr>
  </w:style>
  <w:style w:type="character" w:customStyle="1" w:styleId="Heading3Char">
    <w:name w:val="Heading 3 Char"/>
    <w:basedOn w:val="DefaultParagraphFont"/>
    <w:link w:val="Heading3"/>
    <w:uiPriority w:val="9"/>
    <w:rsid w:val="00D0279E"/>
    <w:rPr>
      <w:rFonts w:ascii="Arial" w:eastAsia="Times New Roman" w:hAnsi="Arial" w:cs="Arial"/>
      <w:b/>
      <w:bCs/>
      <w:sz w:val="26"/>
      <w:szCs w:val="26"/>
    </w:rPr>
  </w:style>
  <w:style w:type="paragraph" w:styleId="ListParagraph">
    <w:name w:val="List Paragraph"/>
    <w:basedOn w:val="Normal"/>
    <w:uiPriority w:val="34"/>
    <w:qFormat/>
    <w:rsid w:val="00D027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AC8"/>
    <w:pPr>
      <w:suppressAutoHyphens/>
    </w:pPr>
    <w:rPr>
      <w:rFonts w:ascii="Arial" w:eastAsia="Times New Roman" w:hAnsi="Arial" w:cs="Arial"/>
      <w:sz w:val="24"/>
      <w:szCs w:val="24"/>
    </w:rPr>
  </w:style>
  <w:style w:type="paragraph" w:styleId="Heading1">
    <w:name w:val="heading 1"/>
    <w:basedOn w:val="Normal"/>
    <w:next w:val="Normal"/>
    <w:qFormat/>
    <w:rsid w:val="00F77AC8"/>
    <w:pPr>
      <w:keepNext/>
      <w:spacing w:before="240" w:after="60"/>
      <w:outlineLvl w:val="0"/>
    </w:pPr>
    <w:rPr>
      <w:b/>
      <w:bCs/>
      <w:kern w:val="32"/>
      <w:sz w:val="32"/>
      <w:szCs w:val="32"/>
    </w:rPr>
  </w:style>
  <w:style w:type="paragraph" w:styleId="Heading2">
    <w:name w:val="heading 2"/>
    <w:basedOn w:val="Normal"/>
    <w:next w:val="Normal"/>
    <w:qFormat/>
    <w:rsid w:val="00F77AC8"/>
    <w:pPr>
      <w:keepNext/>
      <w:spacing w:before="240" w:after="60"/>
      <w:outlineLvl w:val="1"/>
    </w:pPr>
    <w:rPr>
      <w:b/>
      <w:bCs/>
      <w:i/>
      <w:iCs/>
      <w:sz w:val="28"/>
      <w:szCs w:val="28"/>
    </w:rPr>
  </w:style>
  <w:style w:type="paragraph" w:styleId="Heading3">
    <w:name w:val="heading 3"/>
    <w:basedOn w:val="Normal"/>
    <w:next w:val="Normal"/>
    <w:link w:val="Heading3Char"/>
    <w:uiPriority w:val="9"/>
    <w:qFormat/>
    <w:rsid w:val="00F77AC8"/>
    <w:pPr>
      <w:keepNext/>
      <w:numPr>
        <w:ilvl w:val="2"/>
        <w:numId w:val="10"/>
      </w:numPr>
      <w:spacing w:before="240" w:after="60"/>
      <w:outlineLvl w:val="2"/>
    </w:pPr>
    <w:rPr>
      <w:b/>
      <w:bCs/>
      <w:sz w:val="26"/>
      <w:szCs w:val="26"/>
    </w:rPr>
  </w:style>
  <w:style w:type="paragraph" w:styleId="Heading4">
    <w:name w:val="heading 4"/>
    <w:basedOn w:val="Normal"/>
    <w:next w:val="Normal"/>
    <w:qFormat/>
    <w:rsid w:val="00F77AC8"/>
    <w:pPr>
      <w:keepNext/>
      <w:numPr>
        <w:ilvl w:val="3"/>
        <w:numId w:val="10"/>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F77AC8"/>
    <w:pPr>
      <w:numPr>
        <w:ilvl w:val="4"/>
        <w:numId w:val="10"/>
      </w:numPr>
      <w:spacing w:before="240" w:after="60"/>
      <w:outlineLvl w:val="4"/>
    </w:pPr>
    <w:rPr>
      <w:b/>
      <w:bCs/>
      <w:i/>
      <w:iCs/>
      <w:sz w:val="26"/>
      <w:szCs w:val="26"/>
    </w:rPr>
  </w:style>
  <w:style w:type="paragraph" w:styleId="Heading6">
    <w:name w:val="heading 6"/>
    <w:basedOn w:val="Normal"/>
    <w:next w:val="Normal"/>
    <w:qFormat/>
    <w:rsid w:val="00F77AC8"/>
    <w:pPr>
      <w:numPr>
        <w:ilvl w:val="5"/>
        <w:numId w:val="10"/>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F77AC8"/>
    <w:pPr>
      <w:numPr>
        <w:ilvl w:val="6"/>
        <w:numId w:val="10"/>
      </w:numPr>
      <w:spacing w:before="240" w:after="60"/>
      <w:outlineLvl w:val="6"/>
    </w:pPr>
    <w:rPr>
      <w:rFonts w:ascii="Times New Roman" w:hAnsi="Times New Roman" w:cs="Times New Roman"/>
    </w:rPr>
  </w:style>
  <w:style w:type="paragraph" w:styleId="Heading8">
    <w:name w:val="heading 8"/>
    <w:basedOn w:val="Normal"/>
    <w:next w:val="Normal"/>
    <w:qFormat/>
    <w:rsid w:val="00F77AC8"/>
    <w:pPr>
      <w:numPr>
        <w:ilvl w:val="7"/>
        <w:numId w:val="10"/>
      </w:numPr>
      <w:spacing w:before="240" w:after="60"/>
      <w:outlineLvl w:val="7"/>
    </w:pPr>
    <w:rPr>
      <w:rFonts w:ascii="Times New Roman" w:hAnsi="Times New Roman" w:cs="Times New Roman"/>
      <w:i/>
      <w:iCs/>
    </w:rPr>
  </w:style>
  <w:style w:type="paragraph" w:styleId="Heading9">
    <w:name w:val="heading 9"/>
    <w:basedOn w:val="Normal"/>
    <w:next w:val="Normal"/>
    <w:qFormat/>
    <w:rsid w:val="00F77AC8"/>
    <w:pPr>
      <w:numPr>
        <w:ilvl w:val="8"/>
        <w:numId w:val="10"/>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OBullet">
    <w:name w:val="EPOBullet"/>
    <w:basedOn w:val="EPONormal"/>
    <w:qFormat/>
    <w:rsid w:val="00F77AC8"/>
    <w:pPr>
      <w:numPr>
        <w:numId w:val="1"/>
      </w:numPr>
    </w:pPr>
  </w:style>
  <w:style w:type="paragraph" w:customStyle="1" w:styleId="EPODocBullet">
    <w:name w:val="EPODocBullet"/>
    <w:basedOn w:val="EPONormal"/>
    <w:qFormat/>
    <w:rsid w:val="00F77AC8"/>
    <w:pPr>
      <w:numPr>
        <w:numId w:val="2"/>
      </w:numPr>
    </w:pPr>
  </w:style>
  <w:style w:type="paragraph" w:customStyle="1" w:styleId="EPODocHeading1">
    <w:name w:val="EPODocHeading1"/>
    <w:basedOn w:val="EPONormal"/>
    <w:next w:val="EPODocNormal"/>
    <w:qFormat/>
    <w:rsid w:val="00F77AC8"/>
    <w:pPr>
      <w:keepNext/>
      <w:numPr>
        <w:numId w:val="14"/>
      </w:numPr>
      <w:spacing w:after="240"/>
      <w:outlineLvl w:val="0"/>
    </w:pPr>
    <w:rPr>
      <w:b/>
      <w:caps/>
      <w:sz w:val="28"/>
    </w:rPr>
  </w:style>
  <w:style w:type="paragraph" w:customStyle="1" w:styleId="EPODocHeading2">
    <w:name w:val="EPODocHeading2"/>
    <w:basedOn w:val="EPONormal"/>
    <w:next w:val="EPODocNormal"/>
    <w:qFormat/>
    <w:rsid w:val="00F77AC8"/>
    <w:pPr>
      <w:keepNext/>
      <w:numPr>
        <w:ilvl w:val="1"/>
        <w:numId w:val="14"/>
      </w:numPr>
      <w:spacing w:before="240" w:after="240"/>
      <w:outlineLvl w:val="1"/>
    </w:pPr>
    <w:rPr>
      <w:b/>
      <w:caps/>
    </w:rPr>
  </w:style>
  <w:style w:type="paragraph" w:customStyle="1" w:styleId="EPODocHeading3">
    <w:name w:val="EPODocHeading3"/>
    <w:basedOn w:val="EPONormal"/>
    <w:next w:val="EPODocNormal"/>
    <w:qFormat/>
    <w:rsid w:val="00F77AC8"/>
    <w:pPr>
      <w:keepNext/>
      <w:numPr>
        <w:ilvl w:val="2"/>
        <w:numId w:val="14"/>
      </w:numPr>
      <w:spacing w:before="240" w:after="240"/>
      <w:outlineLvl w:val="2"/>
    </w:pPr>
    <w:rPr>
      <w:b/>
    </w:rPr>
  </w:style>
  <w:style w:type="paragraph" w:customStyle="1" w:styleId="EPODocHeading4">
    <w:name w:val="EPODocHeading4"/>
    <w:basedOn w:val="EPONormal"/>
    <w:next w:val="EPODocNormal"/>
    <w:qFormat/>
    <w:rsid w:val="00F77AC8"/>
    <w:pPr>
      <w:keepNext/>
      <w:numPr>
        <w:ilvl w:val="3"/>
        <w:numId w:val="14"/>
      </w:numPr>
      <w:spacing w:before="240" w:after="240"/>
      <w:outlineLvl w:val="3"/>
    </w:pPr>
    <w:rPr>
      <w:b/>
    </w:rPr>
  </w:style>
  <w:style w:type="paragraph" w:customStyle="1" w:styleId="EPODocHeading5">
    <w:name w:val="EPODocHeading5"/>
    <w:basedOn w:val="EPONormal"/>
    <w:next w:val="EPODocNormal"/>
    <w:qFormat/>
    <w:rsid w:val="00F77AC8"/>
    <w:pPr>
      <w:keepNext/>
      <w:numPr>
        <w:ilvl w:val="4"/>
        <w:numId w:val="14"/>
      </w:numPr>
      <w:spacing w:before="240" w:after="240"/>
      <w:outlineLvl w:val="4"/>
    </w:pPr>
    <w:rPr>
      <w:b/>
    </w:rPr>
  </w:style>
  <w:style w:type="paragraph" w:customStyle="1" w:styleId="EPODocList">
    <w:name w:val="EPODocList"/>
    <w:basedOn w:val="EPONormal"/>
    <w:qFormat/>
    <w:rsid w:val="00F77AC8"/>
    <w:pPr>
      <w:numPr>
        <w:numId w:val="10"/>
      </w:numPr>
    </w:pPr>
  </w:style>
  <w:style w:type="paragraph" w:customStyle="1" w:styleId="EPODocNormal">
    <w:name w:val="EPODocNormal"/>
    <w:basedOn w:val="Normal"/>
    <w:qFormat/>
    <w:rsid w:val="00F77AC8"/>
    <w:pPr>
      <w:ind w:left="1134"/>
    </w:pPr>
  </w:style>
  <w:style w:type="paragraph" w:customStyle="1" w:styleId="EPOList">
    <w:name w:val="EPOList"/>
    <w:basedOn w:val="EPONormal"/>
    <w:qFormat/>
    <w:rsid w:val="00F77AC8"/>
    <w:pPr>
      <w:numPr>
        <w:numId w:val="9"/>
      </w:numPr>
    </w:pPr>
  </w:style>
  <w:style w:type="paragraph" w:customStyle="1" w:styleId="EPONormal">
    <w:name w:val="EPONormal"/>
    <w:basedOn w:val="Normal"/>
    <w:qFormat/>
    <w:rsid w:val="00F77AC8"/>
  </w:style>
  <w:style w:type="numbering" w:styleId="111111">
    <w:name w:val="Outline List 2"/>
    <w:basedOn w:val="NoList"/>
    <w:semiHidden/>
    <w:rsid w:val="00F77AC8"/>
    <w:pPr>
      <w:numPr>
        <w:numId w:val="15"/>
      </w:numPr>
    </w:pPr>
  </w:style>
  <w:style w:type="numbering" w:styleId="1ai">
    <w:name w:val="Outline List 1"/>
    <w:basedOn w:val="NoList"/>
    <w:semiHidden/>
    <w:rsid w:val="00F77AC8"/>
    <w:pPr>
      <w:numPr>
        <w:numId w:val="16"/>
      </w:numPr>
    </w:pPr>
  </w:style>
  <w:style w:type="numbering" w:styleId="ArticleSection">
    <w:name w:val="Outline List 3"/>
    <w:basedOn w:val="NoList"/>
    <w:semiHidden/>
    <w:rsid w:val="00F77AC8"/>
    <w:pPr>
      <w:numPr>
        <w:numId w:val="17"/>
      </w:numPr>
    </w:pPr>
  </w:style>
  <w:style w:type="paragraph" w:styleId="BalloonText">
    <w:name w:val="Balloon Text"/>
    <w:basedOn w:val="Normal"/>
    <w:semiHidden/>
    <w:rsid w:val="00F77AC8"/>
    <w:rPr>
      <w:rFonts w:ascii="Tahoma" w:hAnsi="Tahoma" w:cs="Tahoma"/>
      <w:sz w:val="16"/>
      <w:szCs w:val="16"/>
    </w:rPr>
  </w:style>
  <w:style w:type="paragraph" w:styleId="BlockText">
    <w:name w:val="Block Text"/>
    <w:basedOn w:val="Normal"/>
    <w:semiHidden/>
    <w:rsid w:val="00F77AC8"/>
    <w:pPr>
      <w:spacing w:after="120"/>
      <w:ind w:left="1440" w:right="1440"/>
    </w:pPr>
  </w:style>
  <w:style w:type="paragraph" w:styleId="BodyText">
    <w:name w:val="Body Text"/>
    <w:basedOn w:val="Normal"/>
    <w:semiHidden/>
    <w:rsid w:val="00F77AC8"/>
    <w:pPr>
      <w:spacing w:after="120"/>
    </w:pPr>
  </w:style>
  <w:style w:type="paragraph" w:styleId="BodyText2">
    <w:name w:val="Body Text 2"/>
    <w:basedOn w:val="Normal"/>
    <w:semiHidden/>
    <w:rsid w:val="00F77AC8"/>
    <w:pPr>
      <w:spacing w:after="120" w:line="480" w:lineRule="auto"/>
    </w:pPr>
  </w:style>
  <w:style w:type="paragraph" w:styleId="BodyText3">
    <w:name w:val="Body Text 3"/>
    <w:basedOn w:val="Normal"/>
    <w:semiHidden/>
    <w:rsid w:val="00F77AC8"/>
    <w:pPr>
      <w:spacing w:after="120"/>
    </w:pPr>
    <w:rPr>
      <w:sz w:val="16"/>
      <w:szCs w:val="16"/>
    </w:rPr>
  </w:style>
  <w:style w:type="paragraph" w:styleId="BodyTextFirstIndent">
    <w:name w:val="Body Text First Indent"/>
    <w:basedOn w:val="BodyText"/>
    <w:semiHidden/>
    <w:rsid w:val="00F77AC8"/>
    <w:pPr>
      <w:ind w:firstLine="210"/>
    </w:pPr>
  </w:style>
  <w:style w:type="paragraph" w:styleId="BodyTextIndent">
    <w:name w:val="Body Text Indent"/>
    <w:basedOn w:val="Normal"/>
    <w:semiHidden/>
    <w:rsid w:val="00F77AC8"/>
    <w:pPr>
      <w:spacing w:after="120"/>
      <w:ind w:left="283"/>
    </w:pPr>
  </w:style>
  <w:style w:type="paragraph" w:styleId="BodyTextFirstIndent2">
    <w:name w:val="Body Text First Indent 2"/>
    <w:basedOn w:val="BodyTextIndent"/>
    <w:semiHidden/>
    <w:rsid w:val="00F77AC8"/>
    <w:pPr>
      <w:ind w:firstLine="210"/>
    </w:pPr>
  </w:style>
  <w:style w:type="paragraph" w:styleId="BodyTextIndent2">
    <w:name w:val="Body Text Indent 2"/>
    <w:basedOn w:val="Normal"/>
    <w:semiHidden/>
    <w:rsid w:val="00F77AC8"/>
    <w:pPr>
      <w:spacing w:after="120" w:line="480" w:lineRule="auto"/>
      <w:ind w:left="283"/>
    </w:pPr>
  </w:style>
  <w:style w:type="paragraph" w:styleId="BodyTextIndent3">
    <w:name w:val="Body Text Indent 3"/>
    <w:basedOn w:val="Normal"/>
    <w:semiHidden/>
    <w:rsid w:val="00F77AC8"/>
    <w:pPr>
      <w:spacing w:after="120"/>
      <w:ind w:left="283"/>
    </w:pPr>
    <w:rPr>
      <w:sz w:val="16"/>
      <w:szCs w:val="16"/>
    </w:rPr>
  </w:style>
  <w:style w:type="paragraph" w:styleId="Caption">
    <w:name w:val="caption"/>
    <w:basedOn w:val="Normal"/>
    <w:next w:val="Normal"/>
    <w:qFormat/>
    <w:rsid w:val="00F77AC8"/>
    <w:rPr>
      <w:b/>
      <w:bCs/>
      <w:sz w:val="20"/>
      <w:szCs w:val="20"/>
    </w:rPr>
  </w:style>
  <w:style w:type="paragraph" w:styleId="Closing">
    <w:name w:val="Closing"/>
    <w:basedOn w:val="Normal"/>
    <w:semiHidden/>
    <w:rsid w:val="00F77AC8"/>
    <w:pPr>
      <w:ind w:left="4252"/>
    </w:pPr>
  </w:style>
  <w:style w:type="character" w:styleId="CommentReference">
    <w:name w:val="annotation reference"/>
    <w:basedOn w:val="DefaultParagraphFont"/>
    <w:semiHidden/>
    <w:rsid w:val="00F77AC8"/>
    <w:rPr>
      <w:sz w:val="16"/>
      <w:szCs w:val="16"/>
    </w:rPr>
  </w:style>
  <w:style w:type="paragraph" w:styleId="CommentText">
    <w:name w:val="annotation text"/>
    <w:basedOn w:val="Normal"/>
    <w:semiHidden/>
    <w:rsid w:val="00F77AC8"/>
    <w:rPr>
      <w:sz w:val="20"/>
      <w:szCs w:val="20"/>
    </w:rPr>
  </w:style>
  <w:style w:type="paragraph" w:styleId="CommentSubject">
    <w:name w:val="annotation subject"/>
    <w:basedOn w:val="CommentText"/>
    <w:next w:val="CommentText"/>
    <w:semiHidden/>
    <w:rsid w:val="00F77AC8"/>
    <w:rPr>
      <w:b/>
      <w:bCs/>
    </w:rPr>
  </w:style>
  <w:style w:type="paragraph" w:styleId="Date">
    <w:name w:val="Date"/>
    <w:basedOn w:val="Normal"/>
    <w:next w:val="Normal"/>
    <w:semiHidden/>
    <w:rsid w:val="00F77AC8"/>
  </w:style>
  <w:style w:type="paragraph" w:styleId="DocumentMap">
    <w:name w:val="Document Map"/>
    <w:basedOn w:val="Normal"/>
    <w:semiHidden/>
    <w:rsid w:val="00F77AC8"/>
    <w:pPr>
      <w:shd w:val="clear" w:color="auto" w:fill="000080"/>
    </w:pPr>
    <w:rPr>
      <w:rFonts w:ascii="Tahoma" w:hAnsi="Tahoma" w:cs="Tahoma"/>
      <w:sz w:val="20"/>
      <w:szCs w:val="20"/>
    </w:rPr>
  </w:style>
  <w:style w:type="paragraph" w:styleId="E-mailSignature">
    <w:name w:val="E-mail Signature"/>
    <w:basedOn w:val="Normal"/>
    <w:semiHidden/>
    <w:rsid w:val="00F77AC8"/>
  </w:style>
  <w:style w:type="character" w:styleId="Emphasis">
    <w:name w:val="Emphasis"/>
    <w:basedOn w:val="DefaultParagraphFont"/>
    <w:qFormat/>
    <w:rsid w:val="00F77AC8"/>
    <w:rPr>
      <w:i/>
      <w:iCs/>
    </w:rPr>
  </w:style>
  <w:style w:type="character" w:styleId="EndnoteReference">
    <w:name w:val="endnote reference"/>
    <w:basedOn w:val="DefaultParagraphFont"/>
    <w:semiHidden/>
    <w:rsid w:val="00F77AC8"/>
    <w:rPr>
      <w:vertAlign w:val="superscript"/>
    </w:rPr>
  </w:style>
  <w:style w:type="paragraph" w:styleId="EndnoteText">
    <w:name w:val="endnote text"/>
    <w:basedOn w:val="EPONormal"/>
    <w:semiHidden/>
    <w:rsid w:val="00F77AC8"/>
    <w:pPr>
      <w:ind w:left="142" w:hanging="142"/>
    </w:pPr>
    <w:rPr>
      <w:sz w:val="20"/>
      <w:szCs w:val="20"/>
    </w:rPr>
  </w:style>
  <w:style w:type="paragraph" w:styleId="EnvelopeAddress">
    <w:name w:val="envelope address"/>
    <w:basedOn w:val="Normal"/>
    <w:semiHidden/>
    <w:rsid w:val="00F77AC8"/>
    <w:pPr>
      <w:framePr w:w="7920" w:h="1980" w:hRule="exact" w:hSpace="180" w:wrap="auto" w:hAnchor="page" w:xAlign="center" w:yAlign="bottom"/>
      <w:ind w:left="2880"/>
    </w:pPr>
  </w:style>
  <w:style w:type="paragraph" w:styleId="EnvelopeReturn">
    <w:name w:val="envelope return"/>
    <w:basedOn w:val="Normal"/>
    <w:semiHidden/>
    <w:rsid w:val="00F77AC8"/>
    <w:rPr>
      <w:sz w:val="20"/>
      <w:szCs w:val="20"/>
    </w:rPr>
  </w:style>
  <w:style w:type="character" w:styleId="FollowedHyperlink">
    <w:name w:val="FollowedHyperlink"/>
    <w:basedOn w:val="DefaultParagraphFont"/>
    <w:semiHidden/>
    <w:rsid w:val="00F77AC8"/>
    <w:rPr>
      <w:color w:val="800080"/>
      <w:u w:val="single"/>
    </w:rPr>
  </w:style>
  <w:style w:type="paragraph" w:styleId="Footer">
    <w:name w:val="footer"/>
    <w:basedOn w:val="Normal"/>
    <w:semiHidden/>
    <w:rsid w:val="00F77AC8"/>
    <w:pPr>
      <w:tabs>
        <w:tab w:val="center" w:pos="4153"/>
        <w:tab w:val="right" w:pos="8306"/>
      </w:tabs>
    </w:pPr>
  </w:style>
  <w:style w:type="character" w:styleId="FootnoteReference">
    <w:name w:val="footnote reference"/>
    <w:basedOn w:val="DefaultParagraphFont"/>
    <w:semiHidden/>
    <w:rsid w:val="00F77AC8"/>
    <w:rPr>
      <w:vertAlign w:val="superscript"/>
    </w:rPr>
  </w:style>
  <w:style w:type="paragraph" w:styleId="FootnoteText">
    <w:name w:val="footnote text"/>
    <w:basedOn w:val="EPONormal"/>
    <w:semiHidden/>
    <w:rsid w:val="00F77AC8"/>
    <w:pPr>
      <w:ind w:left="142" w:hanging="142"/>
    </w:pPr>
    <w:rPr>
      <w:sz w:val="20"/>
      <w:szCs w:val="20"/>
    </w:rPr>
  </w:style>
  <w:style w:type="paragraph" w:styleId="Header">
    <w:name w:val="header"/>
    <w:basedOn w:val="Normal"/>
    <w:semiHidden/>
    <w:rsid w:val="00F77AC8"/>
    <w:pPr>
      <w:tabs>
        <w:tab w:val="center" w:pos="4153"/>
        <w:tab w:val="right" w:pos="8306"/>
      </w:tabs>
    </w:pPr>
  </w:style>
  <w:style w:type="character" w:styleId="HTMLAcronym">
    <w:name w:val="HTML Acronym"/>
    <w:basedOn w:val="DefaultParagraphFont"/>
    <w:semiHidden/>
    <w:rsid w:val="00F77AC8"/>
  </w:style>
  <w:style w:type="paragraph" w:styleId="HTMLAddress">
    <w:name w:val="HTML Address"/>
    <w:basedOn w:val="Normal"/>
    <w:semiHidden/>
    <w:rsid w:val="00F77AC8"/>
    <w:rPr>
      <w:i/>
      <w:iCs/>
    </w:rPr>
  </w:style>
  <w:style w:type="character" w:styleId="HTMLCite">
    <w:name w:val="HTML Cite"/>
    <w:basedOn w:val="DefaultParagraphFont"/>
    <w:semiHidden/>
    <w:rsid w:val="00F77AC8"/>
    <w:rPr>
      <w:i/>
      <w:iCs/>
    </w:rPr>
  </w:style>
  <w:style w:type="character" w:styleId="HTMLCode">
    <w:name w:val="HTML Code"/>
    <w:basedOn w:val="DefaultParagraphFont"/>
    <w:semiHidden/>
    <w:rsid w:val="00F77AC8"/>
    <w:rPr>
      <w:rFonts w:ascii="Courier New" w:hAnsi="Courier New" w:cs="Courier New"/>
      <w:sz w:val="20"/>
      <w:szCs w:val="20"/>
    </w:rPr>
  </w:style>
  <w:style w:type="character" w:styleId="HTMLDefinition">
    <w:name w:val="HTML Definition"/>
    <w:basedOn w:val="DefaultParagraphFont"/>
    <w:semiHidden/>
    <w:rsid w:val="00F77AC8"/>
    <w:rPr>
      <w:i/>
      <w:iCs/>
    </w:rPr>
  </w:style>
  <w:style w:type="character" w:styleId="HTMLKeyboard">
    <w:name w:val="HTML Keyboard"/>
    <w:basedOn w:val="DefaultParagraphFont"/>
    <w:semiHidden/>
    <w:rsid w:val="00F77AC8"/>
    <w:rPr>
      <w:rFonts w:ascii="Courier New" w:hAnsi="Courier New" w:cs="Courier New"/>
      <w:sz w:val="20"/>
      <w:szCs w:val="20"/>
    </w:rPr>
  </w:style>
  <w:style w:type="paragraph" w:styleId="HTMLPreformatted">
    <w:name w:val="HTML Preformatted"/>
    <w:basedOn w:val="Normal"/>
    <w:semiHidden/>
    <w:rsid w:val="00F77AC8"/>
    <w:rPr>
      <w:rFonts w:ascii="Courier New" w:hAnsi="Courier New" w:cs="Courier New"/>
      <w:sz w:val="20"/>
      <w:szCs w:val="20"/>
    </w:rPr>
  </w:style>
  <w:style w:type="character" w:styleId="HTMLSample">
    <w:name w:val="HTML Sample"/>
    <w:basedOn w:val="DefaultParagraphFont"/>
    <w:semiHidden/>
    <w:rsid w:val="00F77AC8"/>
    <w:rPr>
      <w:rFonts w:ascii="Courier New" w:hAnsi="Courier New" w:cs="Courier New"/>
    </w:rPr>
  </w:style>
  <w:style w:type="character" w:styleId="HTMLTypewriter">
    <w:name w:val="HTML Typewriter"/>
    <w:basedOn w:val="DefaultParagraphFont"/>
    <w:semiHidden/>
    <w:rsid w:val="00F77AC8"/>
    <w:rPr>
      <w:rFonts w:ascii="Courier New" w:hAnsi="Courier New" w:cs="Courier New"/>
      <w:sz w:val="20"/>
      <w:szCs w:val="20"/>
    </w:rPr>
  </w:style>
  <w:style w:type="character" w:styleId="HTMLVariable">
    <w:name w:val="HTML Variable"/>
    <w:basedOn w:val="DefaultParagraphFont"/>
    <w:semiHidden/>
    <w:rsid w:val="00F77AC8"/>
    <w:rPr>
      <w:i/>
      <w:iCs/>
    </w:rPr>
  </w:style>
  <w:style w:type="character" w:styleId="Hyperlink">
    <w:name w:val="Hyperlink"/>
    <w:basedOn w:val="DefaultParagraphFont"/>
    <w:uiPriority w:val="99"/>
    <w:semiHidden/>
    <w:rsid w:val="00F77AC8"/>
    <w:rPr>
      <w:color w:val="0000FF"/>
      <w:u w:val="single"/>
    </w:rPr>
  </w:style>
  <w:style w:type="paragraph" w:styleId="Index1">
    <w:name w:val="index 1"/>
    <w:basedOn w:val="Normal"/>
    <w:next w:val="Normal"/>
    <w:autoRedefine/>
    <w:semiHidden/>
    <w:rsid w:val="00F77AC8"/>
    <w:pPr>
      <w:ind w:left="240" w:hanging="240"/>
    </w:pPr>
  </w:style>
  <w:style w:type="paragraph" w:styleId="Index2">
    <w:name w:val="index 2"/>
    <w:basedOn w:val="Normal"/>
    <w:next w:val="Normal"/>
    <w:autoRedefine/>
    <w:semiHidden/>
    <w:rsid w:val="00F77AC8"/>
    <w:pPr>
      <w:ind w:left="480" w:hanging="240"/>
    </w:pPr>
  </w:style>
  <w:style w:type="paragraph" w:styleId="Index3">
    <w:name w:val="index 3"/>
    <w:basedOn w:val="Normal"/>
    <w:next w:val="Normal"/>
    <w:autoRedefine/>
    <w:semiHidden/>
    <w:rsid w:val="00F77AC8"/>
    <w:pPr>
      <w:ind w:left="720" w:hanging="240"/>
    </w:pPr>
  </w:style>
  <w:style w:type="paragraph" w:styleId="Index4">
    <w:name w:val="index 4"/>
    <w:basedOn w:val="Normal"/>
    <w:next w:val="Normal"/>
    <w:autoRedefine/>
    <w:semiHidden/>
    <w:rsid w:val="00F77AC8"/>
    <w:pPr>
      <w:ind w:left="960" w:hanging="240"/>
    </w:pPr>
  </w:style>
  <w:style w:type="paragraph" w:styleId="Index5">
    <w:name w:val="index 5"/>
    <w:basedOn w:val="Normal"/>
    <w:next w:val="Normal"/>
    <w:autoRedefine/>
    <w:semiHidden/>
    <w:rsid w:val="00F77AC8"/>
    <w:pPr>
      <w:ind w:left="1200" w:hanging="240"/>
    </w:pPr>
  </w:style>
  <w:style w:type="paragraph" w:styleId="Index6">
    <w:name w:val="index 6"/>
    <w:basedOn w:val="Normal"/>
    <w:next w:val="Normal"/>
    <w:autoRedefine/>
    <w:semiHidden/>
    <w:rsid w:val="00F77AC8"/>
    <w:pPr>
      <w:ind w:left="1440" w:hanging="240"/>
    </w:pPr>
  </w:style>
  <w:style w:type="paragraph" w:styleId="Index7">
    <w:name w:val="index 7"/>
    <w:basedOn w:val="Normal"/>
    <w:next w:val="Normal"/>
    <w:autoRedefine/>
    <w:semiHidden/>
    <w:rsid w:val="00F77AC8"/>
    <w:pPr>
      <w:ind w:left="1680" w:hanging="240"/>
    </w:pPr>
  </w:style>
  <w:style w:type="paragraph" w:styleId="Index8">
    <w:name w:val="index 8"/>
    <w:basedOn w:val="Normal"/>
    <w:next w:val="Normal"/>
    <w:autoRedefine/>
    <w:semiHidden/>
    <w:rsid w:val="00F77AC8"/>
    <w:pPr>
      <w:ind w:left="1920" w:hanging="240"/>
    </w:pPr>
  </w:style>
  <w:style w:type="paragraph" w:styleId="Index9">
    <w:name w:val="index 9"/>
    <w:basedOn w:val="Normal"/>
    <w:next w:val="Normal"/>
    <w:autoRedefine/>
    <w:semiHidden/>
    <w:rsid w:val="00F77AC8"/>
    <w:pPr>
      <w:ind w:left="2160" w:hanging="240"/>
    </w:pPr>
  </w:style>
  <w:style w:type="paragraph" w:styleId="IndexHeading">
    <w:name w:val="index heading"/>
    <w:basedOn w:val="Normal"/>
    <w:next w:val="Index1"/>
    <w:semiHidden/>
    <w:rsid w:val="00F77AC8"/>
    <w:rPr>
      <w:b/>
      <w:bCs/>
    </w:rPr>
  </w:style>
  <w:style w:type="character" w:styleId="LineNumber">
    <w:name w:val="line number"/>
    <w:basedOn w:val="DefaultParagraphFont"/>
    <w:semiHidden/>
    <w:rsid w:val="00F77AC8"/>
  </w:style>
  <w:style w:type="paragraph" w:styleId="List">
    <w:name w:val="List"/>
    <w:basedOn w:val="Normal"/>
    <w:semiHidden/>
    <w:rsid w:val="00F77AC8"/>
    <w:pPr>
      <w:ind w:left="283" w:hanging="283"/>
    </w:pPr>
  </w:style>
  <w:style w:type="paragraph" w:styleId="List2">
    <w:name w:val="List 2"/>
    <w:basedOn w:val="Normal"/>
    <w:semiHidden/>
    <w:rsid w:val="00F77AC8"/>
    <w:pPr>
      <w:ind w:left="566" w:hanging="283"/>
    </w:pPr>
  </w:style>
  <w:style w:type="paragraph" w:styleId="List3">
    <w:name w:val="List 3"/>
    <w:basedOn w:val="Normal"/>
    <w:semiHidden/>
    <w:rsid w:val="00F77AC8"/>
    <w:pPr>
      <w:ind w:left="849" w:hanging="283"/>
    </w:pPr>
  </w:style>
  <w:style w:type="paragraph" w:styleId="List4">
    <w:name w:val="List 4"/>
    <w:basedOn w:val="Normal"/>
    <w:semiHidden/>
    <w:rsid w:val="00F77AC8"/>
    <w:pPr>
      <w:ind w:left="1132" w:hanging="283"/>
    </w:pPr>
  </w:style>
  <w:style w:type="paragraph" w:styleId="List5">
    <w:name w:val="List 5"/>
    <w:basedOn w:val="Normal"/>
    <w:semiHidden/>
    <w:rsid w:val="00F77AC8"/>
    <w:pPr>
      <w:ind w:left="1415" w:hanging="283"/>
    </w:pPr>
  </w:style>
  <w:style w:type="paragraph" w:styleId="ListBullet">
    <w:name w:val="List Bullet"/>
    <w:basedOn w:val="Normal"/>
    <w:semiHidden/>
    <w:rsid w:val="00F77AC8"/>
    <w:pPr>
      <w:numPr>
        <w:numId w:val="18"/>
      </w:numPr>
    </w:pPr>
  </w:style>
  <w:style w:type="paragraph" w:styleId="ListBullet2">
    <w:name w:val="List Bullet 2"/>
    <w:basedOn w:val="Normal"/>
    <w:semiHidden/>
    <w:rsid w:val="00F77AC8"/>
    <w:pPr>
      <w:numPr>
        <w:numId w:val="19"/>
      </w:numPr>
    </w:pPr>
  </w:style>
  <w:style w:type="paragraph" w:styleId="ListBullet3">
    <w:name w:val="List Bullet 3"/>
    <w:basedOn w:val="Normal"/>
    <w:semiHidden/>
    <w:rsid w:val="00F77AC8"/>
    <w:pPr>
      <w:numPr>
        <w:numId w:val="20"/>
      </w:numPr>
    </w:pPr>
  </w:style>
  <w:style w:type="paragraph" w:styleId="ListBullet4">
    <w:name w:val="List Bullet 4"/>
    <w:basedOn w:val="Normal"/>
    <w:semiHidden/>
    <w:rsid w:val="00F77AC8"/>
    <w:pPr>
      <w:numPr>
        <w:numId w:val="21"/>
      </w:numPr>
    </w:pPr>
  </w:style>
  <w:style w:type="paragraph" w:styleId="ListBullet5">
    <w:name w:val="List Bullet 5"/>
    <w:basedOn w:val="Normal"/>
    <w:semiHidden/>
    <w:rsid w:val="00F77AC8"/>
    <w:pPr>
      <w:numPr>
        <w:numId w:val="22"/>
      </w:numPr>
    </w:pPr>
  </w:style>
  <w:style w:type="paragraph" w:styleId="ListContinue">
    <w:name w:val="List Continue"/>
    <w:basedOn w:val="Normal"/>
    <w:semiHidden/>
    <w:rsid w:val="00F77AC8"/>
    <w:pPr>
      <w:spacing w:after="120"/>
      <w:ind w:left="283"/>
    </w:pPr>
  </w:style>
  <w:style w:type="paragraph" w:styleId="ListContinue2">
    <w:name w:val="List Continue 2"/>
    <w:basedOn w:val="Normal"/>
    <w:semiHidden/>
    <w:rsid w:val="00F77AC8"/>
    <w:pPr>
      <w:spacing w:after="120"/>
      <w:ind w:left="566"/>
    </w:pPr>
  </w:style>
  <w:style w:type="paragraph" w:styleId="ListContinue3">
    <w:name w:val="List Continue 3"/>
    <w:basedOn w:val="Normal"/>
    <w:semiHidden/>
    <w:rsid w:val="00F77AC8"/>
    <w:pPr>
      <w:spacing w:after="120"/>
      <w:ind w:left="849"/>
    </w:pPr>
  </w:style>
  <w:style w:type="paragraph" w:styleId="ListContinue4">
    <w:name w:val="List Continue 4"/>
    <w:basedOn w:val="Normal"/>
    <w:semiHidden/>
    <w:rsid w:val="00F77AC8"/>
    <w:pPr>
      <w:spacing w:after="120"/>
      <w:ind w:left="1132"/>
    </w:pPr>
  </w:style>
  <w:style w:type="paragraph" w:styleId="ListContinue5">
    <w:name w:val="List Continue 5"/>
    <w:basedOn w:val="Normal"/>
    <w:semiHidden/>
    <w:rsid w:val="00F77AC8"/>
    <w:pPr>
      <w:spacing w:after="120"/>
      <w:ind w:left="1415"/>
    </w:pPr>
  </w:style>
  <w:style w:type="paragraph" w:styleId="ListNumber">
    <w:name w:val="List Number"/>
    <w:basedOn w:val="Normal"/>
    <w:semiHidden/>
    <w:rsid w:val="00F77AC8"/>
    <w:pPr>
      <w:numPr>
        <w:numId w:val="23"/>
      </w:numPr>
    </w:pPr>
  </w:style>
  <w:style w:type="paragraph" w:styleId="ListNumber2">
    <w:name w:val="List Number 2"/>
    <w:basedOn w:val="Normal"/>
    <w:semiHidden/>
    <w:rsid w:val="00F77AC8"/>
    <w:pPr>
      <w:numPr>
        <w:numId w:val="24"/>
      </w:numPr>
    </w:pPr>
  </w:style>
  <w:style w:type="paragraph" w:styleId="ListNumber3">
    <w:name w:val="List Number 3"/>
    <w:basedOn w:val="Normal"/>
    <w:semiHidden/>
    <w:rsid w:val="00F77AC8"/>
    <w:pPr>
      <w:numPr>
        <w:numId w:val="25"/>
      </w:numPr>
    </w:pPr>
  </w:style>
  <w:style w:type="paragraph" w:styleId="ListNumber4">
    <w:name w:val="List Number 4"/>
    <w:basedOn w:val="Normal"/>
    <w:semiHidden/>
    <w:rsid w:val="00F77AC8"/>
    <w:pPr>
      <w:numPr>
        <w:numId w:val="26"/>
      </w:numPr>
    </w:pPr>
  </w:style>
  <w:style w:type="paragraph" w:styleId="ListNumber5">
    <w:name w:val="List Number 5"/>
    <w:basedOn w:val="Normal"/>
    <w:semiHidden/>
    <w:rsid w:val="00F77AC8"/>
    <w:pPr>
      <w:numPr>
        <w:numId w:val="27"/>
      </w:numPr>
    </w:pPr>
  </w:style>
  <w:style w:type="paragraph" w:styleId="MacroText">
    <w:name w:val="macro"/>
    <w:semiHidden/>
    <w:rsid w:val="00F77AC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Times New Roman" w:hAnsi="Courier New" w:cs="Courier New"/>
    </w:rPr>
  </w:style>
  <w:style w:type="paragraph" w:styleId="MessageHeader">
    <w:name w:val="Message Header"/>
    <w:basedOn w:val="Normal"/>
    <w:semiHidden/>
    <w:rsid w:val="00F77AC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F77AC8"/>
    <w:rPr>
      <w:rFonts w:ascii="Times New Roman" w:hAnsi="Times New Roman" w:cs="Times New Roman"/>
    </w:rPr>
  </w:style>
  <w:style w:type="paragraph" w:styleId="NormalIndent">
    <w:name w:val="Normal Indent"/>
    <w:basedOn w:val="Normal"/>
    <w:semiHidden/>
    <w:rsid w:val="00F77AC8"/>
    <w:pPr>
      <w:ind w:left="720"/>
    </w:pPr>
  </w:style>
  <w:style w:type="paragraph" w:styleId="NoteHeading">
    <w:name w:val="Note Heading"/>
    <w:basedOn w:val="Normal"/>
    <w:next w:val="Normal"/>
    <w:semiHidden/>
    <w:rsid w:val="00F77AC8"/>
  </w:style>
  <w:style w:type="character" w:styleId="PageNumber">
    <w:name w:val="page number"/>
    <w:basedOn w:val="DefaultParagraphFont"/>
    <w:semiHidden/>
    <w:rsid w:val="00F77AC8"/>
  </w:style>
  <w:style w:type="paragraph" w:styleId="PlainText">
    <w:name w:val="Plain Text"/>
    <w:basedOn w:val="Normal"/>
    <w:semiHidden/>
    <w:rsid w:val="00F77AC8"/>
    <w:rPr>
      <w:rFonts w:ascii="Courier New" w:hAnsi="Courier New" w:cs="Courier New"/>
      <w:sz w:val="20"/>
      <w:szCs w:val="20"/>
    </w:rPr>
  </w:style>
  <w:style w:type="paragraph" w:styleId="Salutation">
    <w:name w:val="Salutation"/>
    <w:basedOn w:val="Normal"/>
    <w:next w:val="Normal"/>
    <w:semiHidden/>
    <w:rsid w:val="00F77AC8"/>
  </w:style>
  <w:style w:type="paragraph" w:styleId="Signature">
    <w:name w:val="Signature"/>
    <w:basedOn w:val="Normal"/>
    <w:semiHidden/>
    <w:rsid w:val="00F77AC8"/>
    <w:pPr>
      <w:ind w:left="4252"/>
    </w:pPr>
  </w:style>
  <w:style w:type="character" w:styleId="Strong">
    <w:name w:val="Strong"/>
    <w:basedOn w:val="DefaultParagraphFont"/>
    <w:qFormat/>
    <w:rsid w:val="00F77AC8"/>
    <w:rPr>
      <w:b/>
      <w:bCs/>
    </w:rPr>
  </w:style>
  <w:style w:type="paragraph" w:styleId="Subtitle">
    <w:name w:val="Subtitle"/>
    <w:basedOn w:val="Normal"/>
    <w:qFormat/>
    <w:rsid w:val="00F77AC8"/>
    <w:pPr>
      <w:spacing w:after="60"/>
      <w:jc w:val="center"/>
      <w:outlineLvl w:val="1"/>
    </w:pPr>
  </w:style>
  <w:style w:type="table" w:styleId="Table3Deffects1">
    <w:name w:val="Table 3D effects 1"/>
    <w:basedOn w:val="TableNormal"/>
    <w:semiHidden/>
    <w:rsid w:val="00F77AC8"/>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77AC8"/>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77AC8"/>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77AC8"/>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77AC8"/>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77AC8"/>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77AC8"/>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77AC8"/>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77AC8"/>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77AC8"/>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77AC8"/>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77AC8"/>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77AC8"/>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77AC8"/>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77AC8"/>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77AC8"/>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77AC8"/>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F77AC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77AC8"/>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77AC8"/>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77AC8"/>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77AC8"/>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77AC8"/>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77AC8"/>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77AC8"/>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77AC8"/>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77AC8"/>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77AC8"/>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77AC8"/>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77AC8"/>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77AC8"/>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F77AC8"/>
    <w:pPr>
      <w:ind w:left="240" w:hanging="240"/>
    </w:pPr>
  </w:style>
  <w:style w:type="paragraph" w:styleId="TableofFigures">
    <w:name w:val="table of figures"/>
    <w:basedOn w:val="Normal"/>
    <w:next w:val="Normal"/>
    <w:semiHidden/>
    <w:rsid w:val="00F77AC8"/>
  </w:style>
  <w:style w:type="table" w:styleId="TableProfessional">
    <w:name w:val="Table Professional"/>
    <w:basedOn w:val="TableNormal"/>
    <w:semiHidden/>
    <w:rsid w:val="00F77AC8"/>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77AC8"/>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77AC8"/>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77AC8"/>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77AC8"/>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77AC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77AC8"/>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77AC8"/>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77AC8"/>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77AC8"/>
    <w:pPr>
      <w:spacing w:before="240" w:after="60"/>
      <w:jc w:val="center"/>
      <w:outlineLvl w:val="0"/>
    </w:pPr>
    <w:rPr>
      <w:b/>
      <w:bCs/>
      <w:kern w:val="28"/>
      <w:sz w:val="32"/>
      <w:szCs w:val="32"/>
    </w:rPr>
  </w:style>
  <w:style w:type="paragraph" w:styleId="TOAHeading">
    <w:name w:val="toa heading"/>
    <w:basedOn w:val="Normal"/>
    <w:next w:val="Normal"/>
    <w:semiHidden/>
    <w:rsid w:val="00F77AC8"/>
    <w:pPr>
      <w:spacing w:before="120"/>
    </w:pPr>
    <w:rPr>
      <w:b/>
      <w:bCs/>
    </w:rPr>
  </w:style>
  <w:style w:type="paragraph" w:styleId="TOC1">
    <w:name w:val="toc 1"/>
    <w:basedOn w:val="Normal"/>
    <w:next w:val="Normal"/>
    <w:autoRedefine/>
    <w:semiHidden/>
    <w:rsid w:val="00F77AC8"/>
  </w:style>
  <w:style w:type="paragraph" w:styleId="TOC2">
    <w:name w:val="toc 2"/>
    <w:basedOn w:val="Normal"/>
    <w:next w:val="Normal"/>
    <w:autoRedefine/>
    <w:semiHidden/>
    <w:rsid w:val="00F77AC8"/>
    <w:pPr>
      <w:ind w:left="240"/>
    </w:pPr>
  </w:style>
  <w:style w:type="paragraph" w:styleId="TOC3">
    <w:name w:val="toc 3"/>
    <w:basedOn w:val="Normal"/>
    <w:next w:val="Normal"/>
    <w:autoRedefine/>
    <w:semiHidden/>
    <w:rsid w:val="00F77AC8"/>
    <w:pPr>
      <w:ind w:left="480"/>
    </w:pPr>
  </w:style>
  <w:style w:type="paragraph" w:styleId="TOC4">
    <w:name w:val="toc 4"/>
    <w:basedOn w:val="Normal"/>
    <w:next w:val="Normal"/>
    <w:autoRedefine/>
    <w:semiHidden/>
    <w:rsid w:val="00F77AC8"/>
    <w:pPr>
      <w:ind w:left="720"/>
    </w:pPr>
  </w:style>
  <w:style w:type="paragraph" w:styleId="TOC5">
    <w:name w:val="toc 5"/>
    <w:basedOn w:val="Normal"/>
    <w:next w:val="Normal"/>
    <w:autoRedefine/>
    <w:semiHidden/>
    <w:rsid w:val="00F77AC8"/>
    <w:pPr>
      <w:ind w:left="960"/>
    </w:pPr>
  </w:style>
  <w:style w:type="paragraph" w:styleId="TOC6">
    <w:name w:val="toc 6"/>
    <w:basedOn w:val="Normal"/>
    <w:next w:val="Normal"/>
    <w:autoRedefine/>
    <w:semiHidden/>
    <w:rsid w:val="00F77AC8"/>
    <w:pPr>
      <w:ind w:left="1200"/>
    </w:pPr>
  </w:style>
  <w:style w:type="paragraph" w:styleId="TOC7">
    <w:name w:val="toc 7"/>
    <w:basedOn w:val="Normal"/>
    <w:next w:val="Normal"/>
    <w:autoRedefine/>
    <w:semiHidden/>
    <w:rsid w:val="00F77AC8"/>
    <w:pPr>
      <w:ind w:left="1440"/>
    </w:pPr>
  </w:style>
  <w:style w:type="paragraph" w:styleId="TOC8">
    <w:name w:val="toc 8"/>
    <w:basedOn w:val="Normal"/>
    <w:next w:val="Normal"/>
    <w:autoRedefine/>
    <w:semiHidden/>
    <w:rsid w:val="00F77AC8"/>
    <w:pPr>
      <w:ind w:left="1680"/>
    </w:pPr>
  </w:style>
  <w:style w:type="paragraph" w:styleId="TOC9">
    <w:name w:val="toc 9"/>
    <w:basedOn w:val="Normal"/>
    <w:next w:val="Normal"/>
    <w:autoRedefine/>
    <w:semiHidden/>
    <w:rsid w:val="00F77AC8"/>
    <w:pPr>
      <w:ind w:left="1920"/>
    </w:pPr>
  </w:style>
  <w:style w:type="paragraph" w:customStyle="1" w:styleId="Sidebar">
    <w:name w:val="Sidebar"/>
    <w:basedOn w:val="Normal"/>
    <w:semiHidden/>
    <w:rsid w:val="00F77AC8"/>
    <w:pPr>
      <w:spacing w:after="80"/>
    </w:pPr>
    <w:rPr>
      <w:sz w:val="14"/>
      <w:szCs w:val="14"/>
    </w:rPr>
  </w:style>
  <w:style w:type="character" w:customStyle="1" w:styleId="Heading3Char">
    <w:name w:val="Heading 3 Char"/>
    <w:basedOn w:val="DefaultParagraphFont"/>
    <w:link w:val="Heading3"/>
    <w:uiPriority w:val="9"/>
    <w:rsid w:val="00D0279E"/>
    <w:rPr>
      <w:rFonts w:ascii="Arial" w:eastAsia="Times New Roman" w:hAnsi="Arial" w:cs="Arial"/>
      <w:b/>
      <w:bCs/>
      <w:sz w:val="26"/>
      <w:szCs w:val="26"/>
    </w:rPr>
  </w:style>
  <w:style w:type="paragraph" w:styleId="ListParagraph">
    <w:name w:val="List Paragraph"/>
    <w:basedOn w:val="Normal"/>
    <w:uiPriority w:val="34"/>
    <w:qFormat/>
    <w:rsid w:val="00D02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874924">
      <w:bodyDiv w:val="1"/>
      <w:marLeft w:val="0"/>
      <w:marRight w:val="0"/>
      <w:marTop w:val="0"/>
      <w:marBottom w:val="0"/>
      <w:divBdr>
        <w:top w:val="none" w:sz="0" w:space="0" w:color="auto"/>
        <w:left w:val="none" w:sz="0" w:space="0" w:color="auto"/>
        <w:bottom w:val="none" w:sz="0" w:space="0" w:color="auto"/>
        <w:right w:val="none" w:sz="0" w:space="0" w:color="auto"/>
      </w:divBdr>
      <w:divsChild>
        <w:div w:id="1243880332">
          <w:marLeft w:val="0"/>
          <w:marRight w:val="0"/>
          <w:marTop w:val="0"/>
          <w:marBottom w:val="0"/>
          <w:divBdr>
            <w:top w:val="single" w:sz="6" w:space="0" w:color="FFFFFF"/>
            <w:left w:val="single" w:sz="6" w:space="0" w:color="FFFFFF"/>
            <w:bottom w:val="none" w:sz="0" w:space="0" w:color="auto"/>
            <w:right w:val="single" w:sz="6" w:space="0" w:color="FFFFFF"/>
          </w:divBdr>
          <w:divsChild>
            <w:div w:id="933440377">
              <w:marLeft w:val="4344"/>
              <w:marRight w:val="0"/>
              <w:marTop w:val="0"/>
              <w:marBottom w:val="0"/>
              <w:divBdr>
                <w:top w:val="none" w:sz="0" w:space="0" w:color="auto"/>
                <w:left w:val="none" w:sz="0" w:space="0" w:color="auto"/>
                <w:bottom w:val="none" w:sz="0" w:space="0" w:color="auto"/>
                <w:right w:val="none" w:sz="0" w:space="0" w:color="auto"/>
              </w:divBdr>
              <w:divsChild>
                <w:div w:id="125052308">
                  <w:marLeft w:val="0"/>
                  <w:marRight w:val="0"/>
                  <w:marTop w:val="0"/>
                  <w:marBottom w:val="0"/>
                  <w:divBdr>
                    <w:top w:val="none" w:sz="0" w:space="0" w:color="auto"/>
                    <w:left w:val="none" w:sz="0" w:space="0" w:color="auto"/>
                    <w:bottom w:val="none" w:sz="0" w:space="0" w:color="auto"/>
                    <w:right w:val="none" w:sz="0" w:space="0" w:color="auto"/>
                  </w:divBdr>
                  <w:divsChild>
                    <w:div w:id="14171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schroeder@epo.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sterwalder@ep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88070\AppData\Roaming\Microsoft\Windows\Templates\EPO-Templates\BlackWhiteLogo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BlackWhiteLogoPaper</Template>
  <TotalTime>0</TotalTime>
  <Pages>3</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European Patent Office</Company>
  <LinksUpToDate>false</LinksUpToDate>
  <CharactersWithSpaces>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Graff Lucie</dc:creator>
  <dc:description>NI1.79</dc:description>
  <cp:lastModifiedBy>Graff Lucie</cp:lastModifiedBy>
  <cp:revision>1</cp:revision>
  <cp:lastPrinted>2006-12-05T18:06:00Z</cp:lastPrinted>
  <dcterms:created xsi:type="dcterms:W3CDTF">2015-01-22T09:51:00Z</dcterms:created>
  <dcterms:modified xsi:type="dcterms:W3CDTF">2015-01-22T10:14:00Z</dcterms:modified>
  <cp:category>07.12.2012</cp:category>
</cp:coreProperties>
</file>